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B014" w14:textId="0C668DB7" w:rsidR="00D711FE" w:rsidRPr="00807528" w:rsidRDefault="00D711FE" w:rsidP="00A5348E">
      <w:pPr>
        <w:rPr>
          <w:rFonts w:ascii="Lora Medium" w:hAnsi="Lora Medium"/>
          <w:sz w:val="44"/>
          <w:szCs w:val="44"/>
        </w:rPr>
      </w:pPr>
    </w:p>
    <w:p w14:paraId="42C2537C" w14:textId="22C887AF" w:rsidR="00E51BBF" w:rsidRDefault="00E51BBF" w:rsidP="00807528">
      <w:pPr>
        <w:pStyle w:val="Majertekst"/>
        <w:jc w:val="left"/>
      </w:pPr>
    </w:p>
    <w:p w14:paraId="5A0D121C" w14:textId="653E6D26" w:rsidR="00B56033" w:rsidRPr="009106FB" w:rsidRDefault="00246DDE" w:rsidP="00A5348E">
      <w:pPr>
        <w:pStyle w:val="Majertekst"/>
        <w:jc w:val="right"/>
        <w:sectPr w:rsidR="00B56033" w:rsidRPr="009106FB" w:rsidSect="003A47E2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1417" w:left="1417" w:header="705" w:footer="708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699D79C" wp14:editId="62A55C9D">
            <wp:extent cx="5984587" cy="6753225"/>
            <wp:effectExtent l="0" t="0" r="0" b="0"/>
            <wp:docPr id="12657077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07778" name="Slika 12657077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353" cy="68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7D83" w14:textId="77777777" w:rsidR="004F17C6" w:rsidRDefault="004F17C6" w:rsidP="003A47E2">
      <w:pPr>
        <w:jc w:val="center"/>
        <w:rPr>
          <w:rFonts w:ascii="Lora Medium" w:hAnsi="Lora Medium"/>
          <w:color w:val="2D71C1"/>
        </w:rPr>
      </w:pPr>
    </w:p>
    <w:p w14:paraId="7B383428" w14:textId="5FF916C7" w:rsidR="00246DDE" w:rsidRDefault="00246DDE" w:rsidP="003A47E2">
      <w:pPr>
        <w:jc w:val="center"/>
        <w:rPr>
          <w:rFonts w:ascii="Lora Medium" w:hAnsi="Lora Medium"/>
          <w:b/>
          <w:bCs/>
          <w:noProof/>
          <w:sz w:val="28"/>
          <w:szCs w:val="28"/>
        </w:rPr>
      </w:pPr>
      <w:r w:rsidRPr="00CA0E08">
        <w:rPr>
          <w:rFonts w:ascii="Lora Medium" w:hAnsi="Lora Medium"/>
          <w:color w:val="2D71C1"/>
        </w:rPr>
        <w:t>prosinac 2024. g.</w:t>
      </w:r>
    </w:p>
    <w:p w14:paraId="150D68E2" w14:textId="77777777" w:rsidR="003A47E2" w:rsidRDefault="003A47E2" w:rsidP="008C06C9">
      <w:pPr>
        <w:rPr>
          <w:rFonts w:ascii="Lora Medium" w:hAnsi="Lora Medium"/>
          <w:b/>
          <w:bCs/>
          <w:noProof/>
          <w:sz w:val="28"/>
          <w:szCs w:val="28"/>
        </w:rPr>
      </w:pPr>
    </w:p>
    <w:p w14:paraId="2CD781B8" w14:textId="555766BE" w:rsidR="00B56033" w:rsidRPr="009106FB" w:rsidRDefault="00246DDE" w:rsidP="008C06C9">
      <w:pPr>
        <w:rPr>
          <w:rFonts w:ascii="Lora Medium" w:hAnsi="Lora Medium"/>
          <w:b/>
          <w:bCs/>
          <w:noProof/>
          <w:sz w:val="28"/>
          <w:szCs w:val="28"/>
        </w:rPr>
      </w:pPr>
      <w:r w:rsidRPr="009106FB">
        <w:rPr>
          <w:rFonts w:ascii="Lora Medium" w:hAnsi="Lora Medium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5098E80" wp14:editId="678EC050">
            <wp:simplePos x="0" y="0"/>
            <wp:positionH relativeFrom="margin">
              <wp:posOffset>-3438306</wp:posOffset>
            </wp:positionH>
            <wp:positionV relativeFrom="margin">
              <wp:align>center</wp:align>
            </wp:positionV>
            <wp:extent cx="11879580" cy="11544300"/>
            <wp:effectExtent l="0" t="0" r="0" b="0"/>
            <wp:wrapNone/>
            <wp:docPr id="13140968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72144" name="Slika 1018172144"/>
                    <pic:cNvPicPr/>
                  </pic:nvPicPr>
                  <pic:blipFill>
                    <a:blip r:embed="rId12">
                      <a:alphaModFix amt="21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98000" contrast="-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580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16" w:rsidRPr="009106FB">
        <w:rPr>
          <w:rFonts w:ascii="Lora Medium" w:hAnsi="Lora Medium"/>
          <w:b/>
          <w:bCs/>
          <w:noProof/>
          <w:sz w:val="28"/>
          <w:szCs w:val="28"/>
        </w:rPr>
        <w:t>SADRŽAJ</w:t>
      </w:r>
    </w:p>
    <w:p w14:paraId="46BF60D4" w14:textId="52413C8D" w:rsidR="002A509B" w:rsidRPr="002A509B" w:rsidRDefault="008C06C9">
      <w:pPr>
        <w:pStyle w:val="Sadraj1"/>
        <w:tabs>
          <w:tab w:val="left" w:pos="440"/>
          <w:tab w:val="right" w:leader="dot" w:pos="9060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kern w:val="0"/>
          <w:sz w:val="22"/>
          <w:szCs w:val="22"/>
          <w:lang w:eastAsia="hr-HR"/>
          <w14:ligatures w14:val="none"/>
        </w:rPr>
      </w:pPr>
      <w:r w:rsidRPr="002A509B">
        <w:rPr>
          <w:rFonts w:ascii="Lora Medium" w:hAnsi="Lora Medium"/>
          <w:b w:val="0"/>
          <w:bCs w:val="0"/>
          <w:noProof/>
          <w:sz w:val="22"/>
          <w:szCs w:val="22"/>
        </w:rPr>
        <w:fldChar w:fldCharType="begin"/>
      </w:r>
      <w:r w:rsidRPr="002A509B">
        <w:rPr>
          <w:rFonts w:ascii="Lora Medium" w:hAnsi="Lora Medium"/>
          <w:b w:val="0"/>
          <w:bCs w:val="0"/>
          <w:noProof/>
          <w:sz w:val="22"/>
          <w:szCs w:val="22"/>
        </w:rPr>
        <w:instrText xml:space="preserve"> TOC \o "1-2" \h \z \u </w:instrText>
      </w:r>
      <w:r w:rsidRPr="002A509B">
        <w:rPr>
          <w:rFonts w:ascii="Lora Medium" w:hAnsi="Lora Medium"/>
          <w:b w:val="0"/>
          <w:bCs w:val="0"/>
          <w:noProof/>
          <w:sz w:val="22"/>
          <w:szCs w:val="22"/>
        </w:rPr>
        <w:fldChar w:fldCharType="separate"/>
      </w:r>
      <w:hyperlink w:anchor="_Toc185421793" w:history="1">
        <w:r w:rsidR="002A509B" w:rsidRPr="002A509B">
          <w:rPr>
            <w:rStyle w:val="Hiperveza"/>
            <w:rFonts w:ascii="Lora Medium" w:hAnsi="Lora Medium"/>
            <w:noProof/>
          </w:rPr>
          <w:t>1.</w:t>
        </w:r>
        <w:r w:rsidR="002A509B" w:rsidRPr="002A509B">
          <w:rPr>
            <w:rFonts w:ascii="Lora Medium" w:eastAsiaTheme="minorEastAsia" w:hAnsi="Lora Medium" w:cstheme="minorBidi"/>
            <w:b w:val="0"/>
            <w:bCs w:val="0"/>
            <w: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="002A509B" w:rsidRPr="002A509B">
          <w:rPr>
            <w:rStyle w:val="Hiperveza"/>
            <w:rFonts w:ascii="Lora Medium" w:hAnsi="Lora Medium"/>
            <w:noProof/>
          </w:rPr>
          <w:t>UVOD</w:t>
        </w:r>
        <w:r w:rsidR="002A509B" w:rsidRPr="002A509B">
          <w:rPr>
            <w:rFonts w:ascii="Lora Medium" w:hAnsi="Lora Medium"/>
            <w:noProof/>
            <w:webHidden/>
          </w:rPr>
          <w:tab/>
        </w:r>
        <w:r w:rsidR="002A509B" w:rsidRPr="002A509B">
          <w:rPr>
            <w:rFonts w:ascii="Lora Medium" w:hAnsi="Lora Medium"/>
            <w:noProof/>
            <w:webHidden/>
          </w:rPr>
          <w:fldChar w:fldCharType="begin"/>
        </w:r>
        <w:r w:rsidR="002A509B" w:rsidRPr="002A509B">
          <w:rPr>
            <w:rFonts w:ascii="Lora Medium" w:hAnsi="Lora Medium"/>
            <w:noProof/>
            <w:webHidden/>
          </w:rPr>
          <w:instrText xml:space="preserve"> PAGEREF _Toc185421793 \h </w:instrText>
        </w:r>
        <w:r w:rsidR="002A509B" w:rsidRPr="002A509B">
          <w:rPr>
            <w:rFonts w:ascii="Lora Medium" w:hAnsi="Lora Medium"/>
            <w:noProof/>
            <w:webHidden/>
          </w:rPr>
        </w:r>
        <w:r w:rsidR="002A509B"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3</w:t>
        </w:r>
        <w:r w:rsidR="002A509B"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36F28573" w14:textId="1906E549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4" w:history="1">
        <w:r w:rsidRPr="002A509B">
          <w:rPr>
            <w:rStyle w:val="Hiperveza"/>
            <w:rFonts w:ascii="Lora Medium" w:hAnsi="Lora Medium"/>
            <w:noProof/>
          </w:rPr>
          <w:t>1.1.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OPĆI PODACI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_Toc185421794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4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10F65DDA" w14:textId="11FF5810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5" w:history="1">
        <w:r w:rsidRPr="002A509B">
          <w:rPr>
            <w:rStyle w:val="Hiperveza"/>
            <w:rFonts w:ascii="Lora Medium" w:hAnsi="Lora Medium"/>
            <w:noProof/>
          </w:rPr>
          <w:t>1.2.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ORGANIZACIJA I USTROJSTVO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_Toc185421795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4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567B3C33" w14:textId="7E222E7F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6" w:history="1">
        <w:r w:rsidRPr="002A509B">
          <w:rPr>
            <w:rStyle w:val="Hiperveza"/>
            <w:rFonts w:ascii="Lora Medium" w:hAnsi="Lora Medium"/>
            <w:noProof/>
          </w:rPr>
          <w:t>1.3.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SAŽETAK DJELOKRUGA RADA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_Toc185421796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5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50C15FB8" w14:textId="4B1DFF5B" w:rsidR="002A509B" w:rsidRPr="002A509B" w:rsidRDefault="002A509B">
      <w:pPr>
        <w:pStyle w:val="Sadraj1"/>
        <w:tabs>
          <w:tab w:val="left" w:pos="440"/>
          <w:tab w:val="right" w:leader="dot" w:pos="9060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7" w:history="1">
        <w:r w:rsidRPr="002A509B">
          <w:rPr>
            <w:rStyle w:val="Hiperveza"/>
            <w:rFonts w:ascii="Lora Medium" w:hAnsi="Lora Medium"/>
            <w:noProof/>
          </w:rPr>
          <w:t>2.</w:t>
        </w:r>
        <w:r w:rsidRPr="002A509B">
          <w:rPr>
            <w:rFonts w:ascii="Lora Medium" w:eastAsiaTheme="minorEastAsia" w:hAnsi="Lora Medium" w:cstheme="minorBidi"/>
            <w:b w:val="0"/>
            <w:bCs w:val="0"/>
            <w: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PLAN RADA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_Toc185421797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7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258204F7" w14:textId="438DB489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8" w:history="1">
        <w:r w:rsidRPr="002A509B">
          <w:rPr>
            <w:rStyle w:val="Hiperveza"/>
            <w:rFonts w:ascii="Lora Medium" w:hAnsi="Lora Medium"/>
            <w:noProof/>
          </w:rPr>
          <w:t>2.1.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URED RAVNATELJICE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_Toc185421798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7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08053985" w14:textId="5DBFAFA1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799" w:history="1">
        <w:r w:rsidRPr="002A509B">
          <w:rPr>
            <w:rStyle w:val="Hiperveza"/>
            <w:rFonts w:ascii="Lora Medium" w:hAnsi="Lora Medium"/>
            <w:noProof/>
          </w:rPr>
          <w:t>2.2.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ODJEL ZA STRATEŠKO PLANIRANJE I RAZVOJNE PROGRAME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_Toc185421799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9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4B7C6939" w14:textId="26743463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0" w:history="1">
        <w:r w:rsidRPr="002A509B">
          <w:rPr>
            <w:rStyle w:val="Hiperveza"/>
            <w:rFonts w:ascii="Lora Medium" w:hAnsi="Lora Medium"/>
            <w:noProof/>
          </w:rPr>
          <w:t>2.3.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ODJEL ZA PRIPREMU I PROVEDBU PROJEKATA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_Toc185421800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11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7EDD9B9A" w14:textId="541DA250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1" w:history="1">
        <w:r w:rsidRPr="002A509B">
          <w:rPr>
            <w:rStyle w:val="Hiperveza"/>
            <w:rFonts w:ascii="Lora Medium" w:hAnsi="Lora Medium"/>
            <w:noProof/>
          </w:rPr>
          <w:t>2.4.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ODJEL ZA OPĆE I FINANCIJSKE POSLOVE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_Toc185421801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14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16A7525E" w14:textId="6FF95B81" w:rsidR="002A509B" w:rsidRPr="002A509B" w:rsidRDefault="002A509B">
      <w:pPr>
        <w:pStyle w:val="Sadraj1"/>
        <w:tabs>
          <w:tab w:val="left" w:pos="440"/>
          <w:tab w:val="right" w:leader="dot" w:pos="9060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2" w:history="1">
        <w:r w:rsidRPr="002A509B">
          <w:rPr>
            <w:rStyle w:val="Hiperveza"/>
            <w:rFonts w:ascii="Lora Medium" w:hAnsi="Lora Medium"/>
            <w:noProof/>
          </w:rPr>
          <w:t>3.</w:t>
        </w:r>
        <w:r w:rsidRPr="002A509B">
          <w:rPr>
            <w:rFonts w:ascii="Lora Medium" w:eastAsiaTheme="minorEastAsia" w:hAnsi="Lora Medium" w:cstheme="minorBidi"/>
            <w:b w:val="0"/>
            <w:bCs w:val="0"/>
            <w: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AKTIVNOSTI USTANOVE S CILJEM POBOLJŠANJA RADA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_Toc185421802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16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2C0F9786" w14:textId="2A7D90AF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3" w:history="1">
        <w:r w:rsidRPr="002A509B">
          <w:rPr>
            <w:rStyle w:val="Hiperveza"/>
            <w:rFonts w:ascii="Lora Medium" w:hAnsi="Lora Medium"/>
            <w:noProof/>
          </w:rPr>
          <w:t>3.1.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ZAKONSKE I DRUGE PODLOGE NA KOJIMA SE ZASNIVA PLAN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_Toc185421803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17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6D34AC12" w14:textId="452649C2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4" w:history="1">
        <w:r w:rsidRPr="002A509B">
          <w:rPr>
            <w:rStyle w:val="Hiperveza"/>
            <w:rFonts w:ascii="Lora Medium" w:hAnsi="Lora Medium"/>
            <w:noProof/>
          </w:rPr>
          <w:t>3.2.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USKLAĐENOST CILJEVA PLANA S DOKUMENTIMA DUGOROČNOG RAZVOJA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_Toc185421804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18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18BA17D1" w14:textId="37336EE7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5" w:history="1">
        <w:r w:rsidRPr="002A509B">
          <w:rPr>
            <w:rStyle w:val="Hiperveza"/>
            <w:rFonts w:ascii="Lora Medium" w:hAnsi="Lora Medium"/>
            <w:noProof/>
          </w:rPr>
          <w:t>3.3.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ISHODIŠTE I POKAZATELJI NA KOJIMA SE ZASNIVAJU IZRAČUNI I OCJENE POTREBNIH SREDSTAVA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_Toc185421805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18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36306858" w14:textId="667EB61B" w:rsidR="002A509B" w:rsidRPr="002A509B" w:rsidRDefault="002A509B">
      <w:pPr>
        <w:pStyle w:val="Sadraj2"/>
        <w:tabs>
          <w:tab w:val="left" w:pos="880"/>
          <w:tab w:val="right" w:leader="dot" w:pos="9060"/>
        </w:tabs>
        <w:rPr>
          <w:rFonts w:ascii="Lora Medium" w:eastAsiaTheme="minorEastAsia" w:hAnsi="Lora Medium" w:cstheme="minorBidi"/>
          <w:small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6" w:history="1">
        <w:r w:rsidRPr="002A509B">
          <w:rPr>
            <w:rStyle w:val="Hiperveza"/>
            <w:rFonts w:ascii="Lora Medium" w:hAnsi="Lora Medium"/>
            <w:noProof/>
          </w:rPr>
          <w:t>3.4.</w:t>
        </w:r>
        <w:r w:rsidRPr="002A509B">
          <w:rPr>
            <w:rFonts w:ascii="Lora Medium" w:eastAsiaTheme="minorEastAsia" w:hAnsi="Lora Medium" w:cstheme="minorBidi"/>
            <w:small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IZVJEŠTAJ O POSTIGNUTIM CILJEVIMA I REZULTATIMA U PRETHODNOJ GODINI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_Toc185421806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19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7A1FD361" w14:textId="46467941" w:rsidR="002A509B" w:rsidRPr="002A509B" w:rsidRDefault="002A509B">
      <w:pPr>
        <w:pStyle w:val="Sadraj1"/>
        <w:tabs>
          <w:tab w:val="left" w:pos="440"/>
          <w:tab w:val="right" w:leader="dot" w:pos="9060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kern w:val="0"/>
          <w:sz w:val="22"/>
          <w:szCs w:val="22"/>
          <w:lang w:eastAsia="hr-HR"/>
          <w14:ligatures w14:val="none"/>
        </w:rPr>
      </w:pPr>
      <w:hyperlink w:anchor="_Toc185421807" w:history="1">
        <w:r w:rsidRPr="002A509B">
          <w:rPr>
            <w:rStyle w:val="Hiperveza"/>
            <w:rFonts w:ascii="Lora Medium" w:hAnsi="Lora Medium"/>
            <w:noProof/>
          </w:rPr>
          <w:t>4.</w:t>
        </w:r>
        <w:r w:rsidRPr="002A509B">
          <w:rPr>
            <w:rFonts w:ascii="Lora Medium" w:eastAsiaTheme="minorEastAsia" w:hAnsi="Lora Medium" w:cstheme="minorBidi"/>
            <w:b w:val="0"/>
            <w:bCs w:val="0"/>
            <w:caps w:val="0"/>
            <w:noProof/>
            <w:kern w:val="0"/>
            <w:sz w:val="22"/>
            <w:szCs w:val="22"/>
            <w:lang w:eastAsia="hr-HR"/>
            <w14:ligatures w14:val="none"/>
          </w:rPr>
          <w:tab/>
        </w:r>
        <w:r w:rsidRPr="002A509B">
          <w:rPr>
            <w:rStyle w:val="Hiperveza"/>
            <w:rFonts w:ascii="Lora Medium" w:hAnsi="Lora Medium"/>
            <w:noProof/>
          </w:rPr>
          <w:t>ZAKLJUČAK</w:t>
        </w:r>
        <w:r w:rsidRPr="002A509B">
          <w:rPr>
            <w:rFonts w:ascii="Lora Medium" w:hAnsi="Lora Medium"/>
            <w:noProof/>
            <w:webHidden/>
          </w:rPr>
          <w:tab/>
        </w:r>
        <w:r w:rsidRPr="002A509B">
          <w:rPr>
            <w:rFonts w:ascii="Lora Medium" w:hAnsi="Lora Medium"/>
            <w:noProof/>
            <w:webHidden/>
          </w:rPr>
          <w:fldChar w:fldCharType="begin"/>
        </w:r>
        <w:r w:rsidRPr="002A509B">
          <w:rPr>
            <w:rFonts w:ascii="Lora Medium" w:hAnsi="Lora Medium"/>
            <w:noProof/>
            <w:webHidden/>
          </w:rPr>
          <w:instrText xml:space="preserve"> PAGEREF _Toc185421807 \h </w:instrText>
        </w:r>
        <w:r w:rsidRPr="002A509B">
          <w:rPr>
            <w:rFonts w:ascii="Lora Medium" w:hAnsi="Lora Medium"/>
            <w:noProof/>
            <w:webHidden/>
          </w:rPr>
        </w:r>
        <w:r w:rsidRPr="002A509B">
          <w:rPr>
            <w:rFonts w:ascii="Lora Medium" w:hAnsi="Lora Medium"/>
            <w:noProof/>
            <w:webHidden/>
          </w:rPr>
          <w:fldChar w:fldCharType="separate"/>
        </w:r>
        <w:r w:rsidR="004B3D9B">
          <w:rPr>
            <w:rFonts w:ascii="Lora Medium" w:hAnsi="Lora Medium"/>
            <w:noProof/>
            <w:webHidden/>
          </w:rPr>
          <w:t>20</w:t>
        </w:r>
        <w:r w:rsidRPr="002A509B">
          <w:rPr>
            <w:rFonts w:ascii="Lora Medium" w:hAnsi="Lora Medium"/>
            <w:noProof/>
            <w:webHidden/>
          </w:rPr>
          <w:fldChar w:fldCharType="end"/>
        </w:r>
      </w:hyperlink>
    </w:p>
    <w:p w14:paraId="4C67815C" w14:textId="31FD2128" w:rsidR="008C06C9" w:rsidRPr="002A509B" w:rsidRDefault="008C06C9" w:rsidP="008C06C9">
      <w:pPr>
        <w:rPr>
          <w:rFonts w:ascii="Lora Medium" w:hAnsi="Lora Medium"/>
          <w:b/>
          <w:bCs/>
          <w:noProof/>
        </w:rPr>
      </w:pPr>
      <w:r w:rsidRPr="002A509B">
        <w:rPr>
          <w:rFonts w:ascii="Lora Medium" w:hAnsi="Lora Medium"/>
          <w:b/>
          <w:bCs/>
          <w:noProof/>
        </w:rPr>
        <w:fldChar w:fldCharType="end"/>
      </w:r>
    </w:p>
    <w:p w14:paraId="743245AF" w14:textId="77777777" w:rsidR="009D3716" w:rsidRPr="002A509B" w:rsidRDefault="009D3716" w:rsidP="00B56033">
      <w:pPr>
        <w:rPr>
          <w:rFonts w:ascii="Lora Medium" w:hAnsi="Lora Medium"/>
          <w:b/>
          <w:bCs/>
          <w:noProof/>
        </w:rPr>
      </w:pPr>
    </w:p>
    <w:p w14:paraId="1F60596C" w14:textId="6FB1C334" w:rsidR="009D3716" w:rsidRPr="009106FB" w:rsidRDefault="008D17C8" w:rsidP="008D17C8">
      <w:pPr>
        <w:tabs>
          <w:tab w:val="left" w:pos="2775"/>
        </w:tabs>
        <w:rPr>
          <w:rFonts w:ascii="Lora Medium" w:hAnsi="Lora Medium"/>
          <w:b/>
          <w:bCs/>
          <w:noProof/>
          <w:sz w:val="28"/>
          <w:szCs w:val="28"/>
        </w:rPr>
      </w:pPr>
      <w:r>
        <w:rPr>
          <w:rFonts w:ascii="Lora Medium" w:hAnsi="Lora Medium"/>
          <w:b/>
          <w:bCs/>
          <w:noProof/>
          <w:sz w:val="28"/>
          <w:szCs w:val="28"/>
        </w:rPr>
        <w:tab/>
      </w:r>
    </w:p>
    <w:p w14:paraId="6CD18D27" w14:textId="44A70FE8" w:rsidR="009D3716" w:rsidRPr="009106FB" w:rsidRDefault="009166E3" w:rsidP="009166E3">
      <w:pPr>
        <w:tabs>
          <w:tab w:val="left" w:pos="2145"/>
        </w:tabs>
        <w:rPr>
          <w:rFonts w:ascii="Lora Medium" w:hAnsi="Lora Medium"/>
          <w:b/>
          <w:bCs/>
          <w:noProof/>
          <w:sz w:val="28"/>
          <w:szCs w:val="28"/>
        </w:rPr>
      </w:pPr>
      <w:r>
        <w:rPr>
          <w:rFonts w:ascii="Lora Medium" w:hAnsi="Lora Medium"/>
          <w:b/>
          <w:bCs/>
          <w:noProof/>
          <w:sz w:val="28"/>
          <w:szCs w:val="28"/>
        </w:rPr>
        <w:tab/>
      </w:r>
    </w:p>
    <w:p w14:paraId="1414AD2A" w14:textId="77777777" w:rsidR="009D3716" w:rsidRPr="009106FB" w:rsidRDefault="009D3716" w:rsidP="00B56033">
      <w:pPr>
        <w:rPr>
          <w:rFonts w:ascii="Lora Medium" w:hAnsi="Lora Medium"/>
          <w:b/>
          <w:bCs/>
          <w:noProof/>
          <w:sz w:val="28"/>
          <w:szCs w:val="28"/>
        </w:rPr>
      </w:pPr>
    </w:p>
    <w:p w14:paraId="5D423E45" w14:textId="77777777" w:rsidR="009D3716" w:rsidRPr="009106FB" w:rsidRDefault="009D3716" w:rsidP="00B56033">
      <w:pPr>
        <w:rPr>
          <w:rFonts w:ascii="Lora Medium" w:hAnsi="Lora Medium"/>
          <w:b/>
          <w:bCs/>
          <w:noProof/>
          <w:sz w:val="28"/>
          <w:szCs w:val="28"/>
        </w:rPr>
      </w:pPr>
    </w:p>
    <w:p w14:paraId="48C959D4" w14:textId="0C0A12B7" w:rsidR="009D3716" w:rsidRPr="009106FB" w:rsidRDefault="002A509B" w:rsidP="002A509B">
      <w:pPr>
        <w:tabs>
          <w:tab w:val="left" w:pos="2175"/>
        </w:tabs>
        <w:rPr>
          <w:rFonts w:ascii="Lora Medium" w:hAnsi="Lora Medium"/>
          <w:b/>
          <w:bCs/>
          <w:noProof/>
          <w:sz w:val="28"/>
          <w:szCs w:val="28"/>
        </w:rPr>
      </w:pPr>
      <w:r>
        <w:rPr>
          <w:rFonts w:ascii="Lora Medium" w:hAnsi="Lora Medium"/>
          <w:b/>
          <w:bCs/>
          <w:noProof/>
          <w:sz w:val="28"/>
          <w:szCs w:val="28"/>
        </w:rPr>
        <w:tab/>
      </w:r>
    </w:p>
    <w:p w14:paraId="4F4C5717" w14:textId="77777777" w:rsidR="009D3716" w:rsidRPr="009106FB" w:rsidRDefault="009D3716" w:rsidP="00B56033">
      <w:pPr>
        <w:rPr>
          <w:rFonts w:ascii="Lora Medium" w:hAnsi="Lora Medium"/>
          <w:b/>
          <w:bCs/>
          <w:noProof/>
          <w:sz w:val="28"/>
          <w:szCs w:val="28"/>
        </w:rPr>
      </w:pPr>
    </w:p>
    <w:p w14:paraId="273E8DB8" w14:textId="5F48E063" w:rsidR="002A509B" w:rsidRDefault="002A509B" w:rsidP="002A509B">
      <w:pPr>
        <w:tabs>
          <w:tab w:val="left" w:pos="1575"/>
        </w:tabs>
        <w:rPr>
          <w:rFonts w:ascii="Lora Medium" w:hAnsi="Lora Medium"/>
          <w:b/>
          <w:bCs/>
          <w:noProof/>
          <w:sz w:val="28"/>
          <w:szCs w:val="28"/>
        </w:rPr>
      </w:pPr>
      <w:r>
        <w:rPr>
          <w:rFonts w:ascii="Lora Medium" w:hAnsi="Lora Medium"/>
          <w:b/>
          <w:bCs/>
          <w:noProof/>
          <w:sz w:val="28"/>
          <w:szCs w:val="28"/>
        </w:rPr>
        <w:tab/>
      </w:r>
    </w:p>
    <w:p w14:paraId="09D51F2B" w14:textId="501968FF" w:rsidR="00E51BBF" w:rsidRDefault="00E51BBF" w:rsidP="002A509B">
      <w:pPr>
        <w:tabs>
          <w:tab w:val="left" w:pos="1575"/>
        </w:tabs>
        <w:rPr>
          <w:rFonts w:ascii="Lora Medium" w:hAnsi="Lora Medium"/>
          <w:b/>
          <w:bCs/>
          <w:noProof/>
          <w:sz w:val="28"/>
          <w:szCs w:val="28"/>
        </w:rPr>
      </w:pPr>
    </w:p>
    <w:p w14:paraId="79DDD733" w14:textId="75215267" w:rsidR="00E51BBF" w:rsidRDefault="00E51BBF" w:rsidP="002A509B">
      <w:pPr>
        <w:tabs>
          <w:tab w:val="left" w:pos="1575"/>
        </w:tabs>
        <w:rPr>
          <w:rFonts w:ascii="Lora Medium" w:hAnsi="Lora Medium"/>
          <w:b/>
          <w:bCs/>
          <w:noProof/>
          <w:sz w:val="28"/>
          <w:szCs w:val="28"/>
        </w:rPr>
      </w:pPr>
    </w:p>
    <w:p w14:paraId="1A633CEB" w14:textId="5092C6AB" w:rsidR="00E51BBF" w:rsidRDefault="00E51BBF" w:rsidP="002A509B">
      <w:pPr>
        <w:tabs>
          <w:tab w:val="left" w:pos="1575"/>
        </w:tabs>
        <w:rPr>
          <w:rFonts w:ascii="Lora Medium" w:hAnsi="Lora Medium"/>
          <w:b/>
          <w:bCs/>
          <w:noProof/>
          <w:sz w:val="28"/>
          <w:szCs w:val="28"/>
        </w:rPr>
      </w:pPr>
    </w:p>
    <w:p w14:paraId="29DC66B0" w14:textId="77777777" w:rsidR="00E51BBF" w:rsidRDefault="00E51BBF" w:rsidP="002A509B">
      <w:pPr>
        <w:tabs>
          <w:tab w:val="left" w:pos="1575"/>
        </w:tabs>
        <w:rPr>
          <w:rFonts w:ascii="Lora Medium" w:hAnsi="Lora Medium"/>
          <w:b/>
          <w:bCs/>
          <w:noProof/>
          <w:sz w:val="28"/>
          <w:szCs w:val="28"/>
        </w:rPr>
      </w:pPr>
    </w:p>
    <w:p w14:paraId="7BAA5BE7" w14:textId="78A3375D" w:rsidR="00BF3390" w:rsidRPr="00BF3390" w:rsidRDefault="009D3716" w:rsidP="004B5204">
      <w:pPr>
        <w:pStyle w:val="Naslov1"/>
        <w:numPr>
          <w:ilvl w:val="0"/>
          <w:numId w:val="22"/>
        </w:numPr>
      </w:pPr>
      <w:bookmarkStart w:id="4" w:name="_Toc184815240"/>
      <w:bookmarkStart w:id="5" w:name="_Toc185421793"/>
      <w:r w:rsidRPr="00BF3390">
        <w:t>UVOD</w:t>
      </w:r>
      <w:bookmarkEnd w:id="4"/>
      <w:bookmarkEnd w:id="5"/>
    </w:p>
    <w:p w14:paraId="50AF7392" w14:textId="77777777" w:rsidR="007A0CC7" w:rsidRDefault="007A0CC7" w:rsidP="004052FC">
      <w:pPr>
        <w:pStyle w:val="Majertekst"/>
      </w:pPr>
    </w:p>
    <w:p w14:paraId="18757FF9" w14:textId="06A76CEE" w:rsidR="006C1621" w:rsidRDefault="006C1621" w:rsidP="004052FC">
      <w:pPr>
        <w:pStyle w:val="Majertekst"/>
      </w:pPr>
      <w:r w:rsidRPr="006C1621">
        <w:t>Regionalna razvoja agencija Požeško-slavonske županije - PANORA d.o.o. osnova je 30. srpnja 2010. godine</w:t>
      </w:r>
      <w:r>
        <w:t xml:space="preserve">, sukladno tada važećem </w:t>
      </w:r>
      <w:r w:rsidRPr="006C1621">
        <w:t>Zakon</w:t>
      </w:r>
      <w:r>
        <w:t>u</w:t>
      </w:r>
      <w:r w:rsidRPr="006C1621">
        <w:t xml:space="preserve"> o regionalnom razvoju Republike Hrvatske</w:t>
      </w:r>
      <w:r>
        <w:t xml:space="preserve">. S </w:t>
      </w:r>
      <w:r w:rsidRPr="006C1621">
        <w:t xml:space="preserve">radom </w:t>
      </w:r>
      <w:r>
        <w:t xml:space="preserve">je </w:t>
      </w:r>
      <w:r w:rsidRPr="006C1621">
        <w:t xml:space="preserve">započela u studenom iste godine kad su zaposleni prvi djelatnici. </w:t>
      </w:r>
    </w:p>
    <w:p w14:paraId="669CF01D" w14:textId="724352BD" w:rsidR="00BF3390" w:rsidRPr="00BF3390" w:rsidRDefault="006C1621" w:rsidP="004052FC">
      <w:pPr>
        <w:pStyle w:val="Majertekst"/>
      </w:pPr>
      <w:r>
        <w:t xml:space="preserve">Zakonom o izmjenama i dopunama </w:t>
      </w:r>
      <w:r w:rsidR="00BF3390" w:rsidRPr="00BF3390">
        <w:t>Zakon</w:t>
      </w:r>
      <w:r>
        <w:t>a</w:t>
      </w:r>
      <w:r w:rsidR="00BF3390" w:rsidRPr="00BF3390">
        <w:t xml:space="preserve"> o regionalnom razvoju Republike Hrvatske (Narodne novine</w:t>
      </w:r>
      <w:r w:rsidR="007B15DC">
        <w:t xml:space="preserve"> </w:t>
      </w:r>
      <w:r w:rsidR="00BF3390" w:rsidRPr="00BF3390">
        <w:t>123/17), propisano je kako jedinice područne (regionalne) samouprave, u svrhu učinkovite koordinacije i poticanja regionalnog razvoja osnivaju razvojne agencije kao javne ustanove</w:t>
      </w:r>
      <w:r w:rsidR="007B15DC">
        <w:t>.</w:t>
      </w:r>
    </w:p>
    <w:p w14:paraId="2DB48584" w14:textId="579A3365" w:rsidR="00BF3390" w:rsidRPr="00BF3390" w:rsidRDefault="00BF3390" w:rsidP="004052FC">
      <w:pPr>
        <w:pStyle w:val="Majertekst"/>
      </w:pPr>
      <w:r w:rsidRPr="00BF3390">
        <w:t>Skupština Požeško-slavonske županije donijela je</w:t>
      </w:r>
      <w:r w:rsidR="006D04AD">
        <w:t xml:space="preserve"> </w:t>
      </w:r>
      <w:r w:rsidR="007B15DC">
        <w:t xml:space="preserve">08. ožujka </w:t>
      </w:r>
      <w:r w:rsidR="006D04AD">
        <w:t>2018. godine</w:t>
      </w:r>
      <w:r w:rsidRPr="00BF3390">
        <w:t xml:space="preserve"> Odluku o osnivanju Javne ustanove Regionalni koordinator razvoja Požeško-slavonske županije („Požeško-slavonski službeni glasnik“ br. 2/2018.). </w:t>
      </w:r>
    </w:p>
    <w:p w14:paraId="0172F1E6" w14:textId="7031A9B7" w:rsidR="00BF3390" w:rsidRPr="00BF3390" w:rsidRDefault="00BF3390" w:rsidP="004052FC">
      <w:pPr>
        <w:pStyle w:val="Majertekst"/>
      </w:pPr>
      <w:r w:rsidRPr="00BF3390">
        <w:t>Ustanova je s radom je započela 01.</w:t>
      </w:r>
      <w:r w:rsidR="00427562">
        <w:t>07.</w:t>
      </w:r>
      <w:r w:rsidRPr="00BF3390">
        <w:t>2018.</w:t>
      </w:r>
      <w:r w:rsidR="00427562">
        <w:t>,</w:t>
      </w:r>
      <w:r w:rsidRPr="00BF3390">
        <w:t xml:space="preserve"> kada je preuzela sve poslove</w:t>
      </w:r>
      <w:r w:rsidR="007B15DC">
        <w:t xml:space="preserve"> prava i obveze</w:t>
      </w:r>
      <w:r w:rsidRPr="00BF3390">
        <w:t xml:space="preserve"> od Regionalne razvojne agencije Požeško-slavonske županije – PANORE d.o.o. </w:t>
      </w:r>
    </w:p>
    <w:p w14:paraId="0F86D6D5" w14:textId="08D714E0" w:rsidR="004052FC" w:rsidRDefault="009F378E" w:rsidP="00DD448A">
      <w:pPr>
        <w:pStyle w:val="Majertekst"/>
      </w:pPr>
      <w:r w:rsidRPr="009F378E">
        <w:t>I. izmjen</w:t>
      </w:r>
      <w:r w:rsidR="006D04AD">
        <w:t>a</w:t>
      </w:r>
      <w:r w:rsidRPr="009F378E">
        <w:t xml:space="preserve"> Odluke </w:t>
      </w:r>
      <w:r w:rsidR="007B15DC">
        <w:t>od 22. ožujka</w:t>
      </w:r>
      <w:r w:rsidR="006D04AD">
        <w:t xml:space="preserve"> 2024. godine </w:t>
      </w:r>
      <w:r w:rsidRPr="009F378E">
        <w:t xml:space="preserve">(Požeško-slavonski službeni glasnik“ br. 5/2024), </w:t>
      </w:r>
      <w:r w:rsidR="006D04AD">
        <w:t xml:space="preserve"> </w:t>
      </w:r>
      <w:r w:rsidRPr="009F378E">
        <w:t xml:space="preserve">izmijenjen </w:t>
      </w:r>
      <w:r w:rsidR="006D04AD">
        <w:t xml:space="preserve">je </w:t>
      </w:r>
      <w:r w:rsidRPr="009F378E">
        <w:t>naziv</w:t>
      </w:r>
      <w:r w:rsidR="006D04AD">
        <w:t>,</w:t>
      </w:r>
      <w:r w:rsidRPr="009F378E">
        <w:t xml:space="preserve"> tako da se sada javna ustanova naziva: PANORA – Razvojna agencija Požeško-slavonske županije, skraćeni naziv: Razvojna agencija PANORA.</w:t>
      </w:r>
    </w:p>
    <w:p w14:paraId="527723A3" w14:textId="77777777" w:rsidR="00DD448A" w:rsidRDefault="00DD448A" w:rsidP="00DD448A">
      <w:pPr>
        <w:pStyle w:val="Majertekst"/>
        <w:rPr>
          <w:b/>
        </w:rPr>
      </w:pPr>
    </w:p>
    <w:p w14:paraId="54BE8EC7" w14:textId="1587A30D" w:rsidR="00BB0E20" w:rsidRPr="004052FC" w:rsidRDefault="00BB0E20" w:rsidP="004052FC">
      <w:pPr>
        <w:pStyle w:val="Majertekst"/>
        <w:rPr>
          <w:b/>
          <w:bCs/>
          <w:u w:val="single"/>
        </w:rPr>
      </w:pPr>
      <w:r w:rsidRPr="004052FC">
        <w:rPr>
          <w:b/>
          <w:bCs/>
          <w:u w:val="single"/>
        </w:rPr>
        <w:t>MISIJA</w:t>
      </w:r>
    </w:p>
    <w:p w14:paraId="54FFA18F" w14:textId="77777777" w:rsidR="004052FC" w:rsidRDefault="00BF3390" w:rsidP="004052FC">
      <w:pPr>
        <w:pStyle w:val="Majertekst"/>
      </w:pPr>
      <w:r w:rsidRPr="00BF3390">
        <w:t>Naša misija je poduprijeti regionalni razvoj kroz koordinaciju regionalnih dionika vezano za stvaranje i implementaciju programa i projekata od regionalnog značaja te dizajniranje i implementaciju Plana razvoja Požeško-slavonske županije razdoblje 2021. – 2027. godina.</w:t>
      </w:r>
    </w:p>
    <w:p w14:paraId="23ACC031" w14:textId="77777777" w:rsidR="004052FC" w:rsidRDefault="004052FC" w:rsidP="004052FC">
      <w:pPr>
        <w:pStyle w:val="Majertekst"/>
        <w:spacing w:line="276" w:lineRule="auto"/>
      </w:pPr>
    </w:p>
    <w:p w14:paraId="6E269DBF" w14:textId="6DE5CB14" w:rsidR="00BB0E20" w:rsidRPr="004052FC" w:rsidRDefault="00BB0E20" w:rsidP="004052FC">
      <w:pPr>
        <w:pStyle w:val="Majertekst"/>
        <w:spacing w:line="276" w:lineRule="auto"/>
        <w:rPr>
          <w:b/>
          <w:bCs/>
          <w:u w:val="single"/>
        </w:rPr>
      </w:pPr>
      <w:r w:rsidRPr="004052FC">
        <w:rPr>
          <w:b/>
          <w:bCs/>
          <w:u w:val="single"/>
        </w:rPr>
        <w:t>VIZIJA</w:t>
      </w:r>
    </w:p>
    <w:p w14:paraId="1369AAFA" w14:textId="77777777" w:rsidR="00BF3390" w:rsidRPr="00BF3390" w:rsidRDefault="00BF3390" w:rsidP="004052FC">
      <w:pPr>
        <w:pStyle w:val="Majertekst"/>
      </w:pPr>
      <w:r w:rsidRPr="00BF3390">
        <w:t>U partnerstvu s javnim, privatnim i civilnim sektorom naš cilj je dostići viziju određenu Planom razvoja PSŽ za razdoblje 2021. – 2027. godina.</w:t>
      </w:r>
    </w:p>
    <w:p w14:paraId="57D0EA59" w14:textId="77777777" w:rsidR="00BF3390" w:rsidRPr="009F378E" w:rsidRDefault="00BF3390" w:rsidP="004052FC">
      <w:pPr>
        <w:pStyle w:val="Majertekst"/>
        <w:rPr>
          <w:b/>
          <w:bCs/>
          <w:i/>
          <w:iCs/>
        </w:rPr>
      </w:pPr>
      <w:r w:rsidRPr="009F378E">
        <w:rPr>
          <w:b/>
          <w:bCs/>
          <w:i/>
          <w:iCs/>
        </w:rPr>
        <w:t>Požeško-slavonska županija je je zelena županija s bogatom kulturnom i prirodnom baštinom, visoke kvalitete života i uravnoteženim održivim razvojem</w:t>
      </w:r>
    </w:p>
    <w:p w14:paraId="04BB34A6" w14:textId="77777777" w:rsidR="00BF3390" w:rsidRPr="00BF3390" w:rsidRDefault="00BF3390" w:rsidP="004052FC">
      <w:pPr>
        <w:pStyle w:val="Majertekst"/>
      </w:pPr>
      <w:r w:rsidRPr="00BF3390">
        <w:t>Vizijom se promoviraju tri osnovna rasta:</w:t>
      </w:r>
    </w:p>
    <w:p w14:paraId="1CDF6F64" w14:textId="77777777" w:rsidR="00BF3390" w:rsidRPr="00BF3390" w:rsidRDefault="00BF3390" w:rsidP="004052FC">
      <w:pPr>
        <w:pStyle w:val="Majertekst"/>
      </w:pPr>
      <w:r w:rsidRPr="009F378E">
        <w:rPr>
          <w:b/>
          <w:bCs/>
        </w:rPr>
        <w:t>pametan rast</w:t>
      </w:r>
      <w:r w:rsidRPr="00BF3390">
        <w:t xml:space="preserve"> – razvijanje ekonomije utemeljene na znanju i inovaciji;</w:t>
      </w:r>
    </w:p>
    <w:p w14:paraId="42C113D0" w14:textId="77777777" w:rsidR="00BF3390" w:rsidRPr="00BF3390" w:rsidRDefault="00BF3390" w:rsidP="004052FC">
      <w:pPr>
        <w:pStyle w:val="Majertekst"/>
      </w:pPr>
      <w:r w:rsidRPr="009F378E">
        <w:rPr>
          <w:b/>
          <w:bCs/>
        </w:rPr>
        <w:lastRenderedPageBreak/>
        <w:t>održiv rast</w:t>
      </w:r>
      <w:r w:rsidRPr="00BF3390">
        <w:t xml:space="preserve"> – promicanje ekonomije koja učinkovitije iskorištava resurse, koja je zelenija i konkurentnija;</w:t>
      </w:r>
    </w:p>
    <w:p w14:paraId="44F76875" w14:textId="77777777" w:rsidR="004052FC" w:rsidRDefault="00BF3390" w:rsidP="004052FC">
      <w:pPr>
        <w:pStyle w:val="Majertekst"/>
      </w:pPr>
      <w:r w:rsidRPr="009F378E">
        <w:rPr>
          <w:b/>
          <w:bCs/>
        </w:rPr>
        <w:t>uključiv rast</w:t>
      </w:r>
      <w:r w:rsidRPr="00BF3390">
        <w:t xml:space="preserve"> – njegovanje ekonomije s visokom stopom zaposlenosti.</w:t>
      </w:r>
    </w:p>
    <w:p w14:paraId="5FDD4AF0" w14:textId="77777777" w:rsidR="004052FC" w:rsidRDefault="004052FC" w:rsidP="004052FC">
      <w:pPr>
        <w:pStyle w:val="Majertekst"/>
      </w:pPr>
    </w:p>
    <w:p w14:paraId="57894FD9" w14:textId="78B4C37B" w:rsidR="00BF3390" w:rsidRDefault="00BF3390" w:rsidP="00DD448A">
      <w:pPr>
        <w:pStyle w:val="Naslov2"/>
      </w:pPr>
      <w:bookmarkStart w:id="6" w:name="_Toc185421794"/>
      <w:r w:rsidRPr="00BF3390">
        <w:t>OPĆI PODACI</w:t>
      </w:r>
      <w:bookmarkEnd w:id="6"/>
    </w:p>
    <w:p w14:paraId="65D9645E" w14:textId="77777777" w:rsidR="004052FC" w:rsidRPr="004052FC" w:rsidRDefault="004052FC" w:rsidP="004052FC"/>
    <w:p w14:paraId="49C91C16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Naziv:</w:t>
      </w:r>
      <w:r w:rsidRPr="00BF3390">
        <w:tab/>
      </w:r>
      <w:r w:rsidRPr="00BF3390">
        <w:tab/>
      </w:r>
      <w:r w:rsidRPr="00BF3390">
        <w:tab/>
        <w:t xml:space="preserve"> PANORA – Razvojna agencija Požeško-slavonske županije</w:t>
      </w:r>
    </w:p>
    <w:p w14:paraId="4347532E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 xml:space="preserve">Adresa:                         Republike Hrvatske 1B, 34000 Požega      </w:t>
      </w:r>
    </w:p>
    <w:p w14:paraId="224EE7BA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Tel:                                +385 34 638 697</w:t>
      </w:r>
    </w:p>
    <w:p w14:paraId="481C8025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Fax:                               +385 34 290 243</w:t>
      </w:r>
    </w:p>
    <w:p w14:paraId="086CE06A" w14:textId="273C4AEB" w:rsidR="00BF3390" w:rsidRPr="00BF3390" w:rsidRDefault="00BF3390" w:rsidP="004052FC">
      <w:pPr>
        <w:pStyle w:val="Majertekst"/>
        <w:spacing w:after="0" w:line="240" w:lineRule="auto"/>
      </w:pPr>
      <w:r w:rsidRPr="00BF3390">
        <w:t xml:space="preserve">e-mail:                          </w:t>
      </w:r>
      <w:hyperlink r:id="rId14" w:history="1">
        <w:r w:rsidR="004052FC" w:rsidRPr="00F24B41">
          <w:rPr>
            <w:rStyle w:val="Hiperveza"/>
          </w:rPr>
          <w:t>rkrpsz@panora.hr</w:t>
        </w:r>
      </w:hyperlink>
      <w:r w:rsidR="004052FC">
        <w:t xml:space="preserve"> </w:t>
      </w:r>
    </w:p>
    <w:p w14:paraId="53E9F53C" w14:textId="0AE9BB1F" w:rsidR="00BF3390" w:rsidRPr="00BF3390" w:rsidRDefault="00BF3390" w:rsidP="004052FC">
      <w:pPr>
        <w:pStyle w:val="Majertekst"/>
        <w:spacing w:after="0" w:line="240" w:lineRule="auto"/>
      </w:pPr>
      <w:r w:rsidRPr="00BF3390">
        <w:t xml:space="preserve">web:                     </w:t>
      </w:r>
      <w:r w:rsidRPr="00BF3390">
        <w:tab/>
        <w:t xml:space="preserve">  </w:t>
      </w:r>
      <w:hyperlink r:id="rId15" w:history="1">
        <w:r w:rsidR="004052FC" w:rsidRPr="00F24B41">
          <w:rPr>
            <w:rStyle w:val="Hiperveza"/>
          </w:rPr>
          <w:t>www.panora.hr</w:t>
        </w:r>
      </w:hyperlink>
      <w:r w:rsidR="004052FC">
        <w:t xml:space="preserve"> </w:t>
      </w:r>
      <w:r w:rsidRPr="00BF3390">
        <w:t xml:space="preserve"> </w:t>
      </w:r>
    </w:p>
    <w:p w14:paraId="5171D783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Matični broj :               04933346</w:t>
      </w:r>
    </w:p>
    <w:p w14:paraId="176598D4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OIB:                               49631358300</w:t>
      </w:r>
    </w:p>
    <w:p w14:paraId="2FA4C77F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IBAN:                             HR89 2500 0091 5011 52125</w:t>
      </w:r>
    </w:p>
    <w:p w14:paraId="5F861BBE" w14:textId="77777777" w:rsidR="00BF3390" w:rsidRPr="00BF3390" w:rsidRDefault="00BF3390" w:rsidP="004052FC">
      <w:pPr>
        <w:pStyle w:val="Majertekst"/>
        <w:spacing w:after="0" w:line="240" w:lineRule="auto"/>
      </w:pPr>
      <w:r w:rsidRPr="00BF3390">
        <w:t>Poslovna banka:          Addiko Bank d.d, Zagreb</w:t>
      </w:r>
    </w:p>
    <w:p w14:paraId="36E3223D" w14:textId="77777777" w:rsidR="00BF3390" w:rsidRPr="00BF3390" w:rsidRDefault="00BF3390" w:rsidP="004052FC">
      <w:pPr>
        <w:pStyle w:val="Majertekst"/>
        <w:spacing w:after="0" w:line="240" w:lineRule="auto"/>
      </w:pPr>
    </w:p>
    <w:p w14:paraId="08877CA8" w14:textId="77777777" w:rsidR="004052FC" w:rsidRDefault="004052FC" w:rsidP="00BF3390">
      <w:pPr>
        <w:pStyle w:val="Majertekst"/>
        <w:spacing w:line="276" w:lineRule="auto"/>
        <w:rPr>
          <w:b/>
          <w:bCs/>
          <w:u w:val="single"/>
        </w:rPr>
      </w:pPr>
    </w:p>
    <w:p w14:paraId="42A54C4F" w14:textId="1A1DE92F" w:rsidR="00BF3390" w:rsidRPr="004052FC" w:rsidRDefault="00BF3390" w:rsidP="00BF3390">
      <w:pPr>
        <w:pStyle w:val="Majertekst"/>
        <w:spacing w:line="276" w:lineRule="auto"/>
        <w:rPr>
          <w:b/>
          <w:bCs/>
          <w:u w:val="single"/>
        </w:rPr>
      </w:pPr>
      <w:r w:rsidRPr="004052FC">
        <w:rPr>
          <w:b/>
          <w:bCs/>
          <w:u w:val="single"/>
        </w:rPr>
        <w:t>Podaci o registraciji</w:t>
      </w:r>
    </w:p>
    <w:p w14:paraId="7B50ECD5" w14:textId="0BC907D0" w:rsidR="004052FC" w:rsidRDefault="00BF3390" w:rsidP="004052FC">
      <w:pPr>
        <w:pStyle w:val="Majertekst"/>
        <w:spacing w:line="276" w:lineRule="auto"/>
      </w:pPr>
      <w:r w:rsidRPr="00BF3390">
        <w:t xml:space="preserve">PANORA – Razvojna agencija Požeško-slavonske županije (dalje u tekstu: Razvojna agencija PANORA) registrirana je u Trgovačkom sudu u Osijeku, Stalna služba u Slavonskom Brodu pod brojem 030203016 u obliku javne ustanove, a osnovana je temeljem </w:t>
      </w:r>
      <w:r w:rsidR="007B15DC">
        <w:t>Odluke</w:t>
      </w:r>
      <w:r w:rsidRPr="00BF3390">
        <w:t xml:space="preserve"> o osnivanju od </w:t>
      </w:r>
      <w:r w:rsidR="007B15DC">
        <w:t>0</w:t>
      </w:r>
      <w:r w:rsidRPr="00BF3390">
        <w:t xml:space="preserve">6. ožujka 2018. godine. Osnivač Ustanove je Požeško-slavonska županija. </w:t>
      </w:r>
    </w:p>
    <w:p w14:paraId="32869408" w14:textId="2D73E484" w:rsidR="00FA02B5" w:rsidRDefault="00FA02B5" w:rsidP="004052FC">
      <w:pPr>
        <w:pStyle w:val="Majertekst"/>
        <w:spacing w:line="276" w:lineRule="auto"/>
      </w:pPr>
    </w:p>
    <w:p w14:paraId="52126E26" w14:textId="77777777" w:rsidR="00DD448A" w:rsidRDefault="00DD448A" w:rsidP="004052FC">
      <w:pPr>
        <w:pStyle w:val="Majertekst"/>
        <w:spacing w:line="276" w:lineRule="auto"/>
      </w:pPr>
    </w:p>
    <w:p w14:paraId="05B5E923" w14:textId="5D48E792" w:rsidR="00BF3390" w:rsidRPr="00DD448A" w:rsidRDefault="00BF3390" w:rsidP="00DD448A">
      <w:pPr>
        <w:pStyle w:val="Naslov2"/>
      </w:pPr>
      <w:bookmarkStart w:id="7" w:name="_Toc185421795"/>
      <w:r w:rsidRPr="00DD448A">
        <w:t>ORGANIZACIJA I USTROJSTVO</w:t>
      </w:r>
      <w:bookmarkEnd w:id="7"/>
    </w:p>
    <w:p w14:paraId="50CD3909" w14:textId="77777777" w:rsidR="00DD448A" w:rsidRDefault="00DD448A" w:rsidP="004052FC">
      <w:pPr>
        <w:pStyle w:val="Majertekst"/>
      </w:pPr>
    </w:p>
    <w:p w14:paraId="3CD38827" w14:textId="3F9EF942" w:rsidR="00BF3390" w:rsidRPr="00BF3390" w:rsidRDefault="00BF3390" w:rsidP="004052FC">
      <w:pPr>
        <w:pStyle w:val="Majertekst"/>
      </w:pPr>
      <w:r w:rsidRPr="00BF3390">
        <w:t xml:space="preserve">Ustanovom upravlja Upravno vijeće kojeg čini predsjednik i dva člana koje imenuje i razrješava županica. Ravnateljica je voditeljica Ustanove, odnosno organizira i vodi rad i poslovanje, predstavlja i zastupa Ustanovu. </w:t>
      </w:r>
    </w:p>
    <w:p w14:paraId="1A1B0568" w14:textId="77777777" w:rsidR="00BF3390" w:rsidRPr="00BF3390" w:rsidRDefault="00BF3390" w:rsidP="004052FC">
      <w:pPr>
        <w:pStyle w:val="Majertekst"/>
      </w:pPr>
      <w:r w:rsidRPr="00BF3390">
        <w:t>Prema članku 3. Pravilnika o unutarnjem ustrojstvu i načinu rada Regionalnog koordinatora razvoja Požeško-slavonske uređuje se unutarnje ustrojstvo, koje se sastoji od :</w:t>
      </w:r>
    </w:p>
    <w:p w14:paraId="19AB13F7" w14:textId="30B01450" w:rsidR="00BF3390" w:rsidRPr="00BF3390" w:rsidRDefault="00BF3390" w:rsidP="00DD448A">
      <w:pPr>
        <w:pStyle w:val="Majertekst"/>
        <w:numPr>
          <w:ilvl w:val="0"/>
          <w:numId w:val="24"/>
        </w:numPr>
        <w:spacing w:line="240" w:lineRule="auto"/>
      </w:pPr>
      <w:r w:rsidRPr="00BF3390">
        <w:t>ureda ravnatelja</w:t>
      </w:r>
    </w:p>
    <w:p w14:paraId="5329B283" w14:textId="30850993" w:rsidR="00BF3390" w:rsidRPr="00BF3390" w:rsidRDefault="00BF3390" w:rsidP="00DD448A">
      <w:pPr>
        <w:pStyle w:val="Majertekst"/>
        <w:numPr>
          <w:ilvl w:val="0"/>
          <w:numId w:val="24"/>
        </w:numPr>
        <w:spacing w:line="240" w:lineRule="auto"/>
      </w:pPr>
      <w:r w:rsidRPr="00BF3390">
        <w:lastRenderedPageBreak/>
        <w:t>odjela za strateško planiranje</w:t>
      </w:r>
      <w:r w:rsidR="004052FC">
        <w:t xml:space="preserve"> i razvojne programe</w:t>
      </w:r>
    </w:p>
    <w:p w14:paraId="01B225E2" w14:textId="7ACD2411" w:rsidR="00BF3390" w:rsidRPr="00BF3390" w:rsidRDefault="00BF3390" w:rsidP="00DD448A">
      <w:pPr>
        <w:pStyle w:val="Majertekst"/>
        <w:numPr>
          <w:ilvl w:val="0"/>
          <w:numId w:val="24"/>
        </w:numPr>
        <w:spacing w:line="240" w:lineRule="auto"/>
      </w:pPr>
      <w:r w:rsidRPr="00BF3390">
        <w:t xml:space="preserve">odjela za pripremu i provedbu projekata </w:t>
      </w:r>
    </w:p>
    <w:p w14:paraId="2A63FDDC" w14:textId="2AED8DF3" w:rsidR="00BF3390" w:rsidRPr="00BF3390" w:rsidRDefault="00BF3390" w:rsidP="00DD448A">
      <w:pPr>
        <w:pStyle w:val="Majertekst"/>
        <w:numPr>
          <w:ilvl w:val="0"/>
          <w:numId w:val="24"/>
        </w:numPr>
        <w:spacing w:line="240" w:lineRule="auto"/>
      </w:pPr>
      <w:r w:rsidRPr="00BF3390">
        <w:t>odjela za opće i financijske poslove</w:t>
      </w:r>
    </w:p>
    <w:p w14:paraId="590EA196" w14:textId="77777777" w:rsidR="00BF3390" w:rsidRPr="00BF3390" w:rsidRDefault="00BF3390" w:rsidP="00BF3390">
      <w:pPr>
        <w:pStyle w:val="Majertekst"/>
        <w:spacing w:line="276" w:lineRule="auto"/>
      </w:pPr>
    </w:p>
    <w:p w14:paraId="76EEB6A7" w14:textId="77777777" w:rsidR="00CA097E" w:rsidRDefault="00BF3390" w:rsidP="004052FC">
      <w:pPr>
        <w:pStyle w:val="Majertekst"/>
      </w:pPr>
      <w:r w:rsidRPr="00BF3390">
        <w:t>Djelovanje Ustanove definirano je temeljnim aktima Ustanove kojima se uređuje unutarnje ustrojstvo, radna mjesta s opisom poslova, ovlastima i odgovornostima te uvjetima i kompetencijama za njihovo obavljanje, prava i obveze zaposlenika Ustanove, kao i druga pitanja od značaja za rad Ustanove:</w:t>
      </w:r>
    </w:p>
    <w:p w14:paraId="41674459" w14:textId="1635AD49" w:rsidR="00CA097E" w:rsidRDefault="00BF3390" w:rsidP="004052FC">
      <w:pPr>
        <w:pStyle w:val="Majertekst"/>
        <w:numPr>
          <w:ilvl w:val="0"/>
          <w:numId w:val="20"/>
        </w:numPr>
        <w:ind w:left="851" w:hanging="425"/>
      </w:pPr>
      <w:r w:rsidRPr="00BF3390">
        <w:t>Odluka o osnivanju javne ustanove Regionalni koordinator razvoja Požeško-slavonske županije</w:t>
      </w:r>
      <w:r w:rsidR="006D04AD">
        <w:t xml:space="preserve"> </w:t>
      </w:r>
      <w:r w:rsidR="007A0CC7">
        <w:t xml:space="preserve">od 06. ožujka </w:t>
      </w:r>
      <w:r w:rsidR="006D04AD">
        <w:t>2018. godine</w:t>
      </w:r>
    </w:p>
    <w:p w14:paraId="41F42998" w14:textId="77777777" w:rsidR="006D04AD" w:rsidRDefault="006D04AD" w:rsidP="004052FC">
      <w:pPr>
        <w:pStyle w:val="Majertekst"/>
        <w:numPr>
          <w:ilvl w:val="0"/>
          <w:numId w:val="19"/>
        </w:numPr>
        <w:ind w:left="851" w:hanging="425"/>
      </w:pPr>
      <w:r w:rsidRPr="006D04AD">
        <w:t>Ugovor o prijenosu prava i obveza s trgovačkog društva na javnu ustanovu (Prijenos gospodarske cjeline) od 20. lipnja 2018. godine</w:t>
      </w:r>
    </w:p>
    <w:p w14:paraId="2929F996" w14:textId="523FE191" w:rsidR="0081461E" w:rsidRDefault="00CA097E" w:rsidP="004052FC">
      <w:pPr>
        <w:pStyle w:val="Majertekst"/>
        <w:numPr>
          <w:ilvl w:val="0"/>
          <w:numId w:val="19"/>
        </w:numPr>
        <w:ind w:left="851" w:hanging="425"/>
      </w:pPr>
      <w:r>
        <w:t xml:space="preserve">Odluka o izmjeni </w:t>
      </w:r>
      <w:r w:rsidR="007A0CC7">
        <w:t>O</w:t>
      </w:r>
      <w:r>
        <w:t xml:space="preserve">dluke </w:t>
      </w:r>
      <w:r w:rsidRPr="00CA097E">
        <w:t xml:space="preserve">o osnivanju javne ustanove </w:t>
      </w:r>
      <w:r w:rsidR="007A0CC7">
        <w:t xml:space="preserve">od 22. ožujka </w:t>
      </w:r>
      <w:r w:rsidR="006D04AD">
        <w:t>2024. godine</w:t>
      </w:r>
    </w:p>
    <w:p w14:paraId="61337264" w14:textId="5FEA95C5" w:rsidR="006D04AD" w:rsidRDefault="00BF3390" w:rsidP="004052FC">
      <w:pPr>
        <w:pStyle w:val="Majertekst"/>
        <w:numPr>
          <w:ilvl w:val="0"/>
          <w:numId w:val="20"/>
        </w:numPr>
        <w:ind w:left="851" w:hanging="425"/>
      </w:pPr>
      <w:r w:rsidRPr="00BF3390">
        <w:t xml:space="preserve">Statut javne ustanove </w:t>
      </w:r>
      <w:r w:rsidR="007A0CC7" w:rsidRPr="007A0CC7">
        <w:t>Regionalni koordinator razvoja Požeško-slavonske županije</w:t>
      </w:r>
      <w:r w:rsidR="007A0CC7">
        <w:t xml:space="preserve"> od 17. svibnja 2018. godine </w:t>
      </w:r>
    </w:p>
    <w:p w14:paraId="05C8BF2B" w14:textId="22291DD8" w:rsidR="00BF3390" w:rsidRDefault="007A0CC7" w:rsidP="004052FC">
      <w:pPr>
        <w:pStyle w:val="Majertekst"/>
        <w:numPr>
          <w:ilvl w:val="0"/>
          <w:numId w:val="20"/>
        </w:numPr>
        <w:ind w:left="851" w:hanging="425"/>
      </w:pPr>
      <w:r>
        <w:t xml:space="preserve">I. izmjene Statuta </w:t>
      </w:r>
      <w:r w:rsidRPr="007A0CC7">
        <w:t>Regionalni koordinator razvoja Požeško-slavonske županije</w:t>
      </w:r>
      <w:r>
        <w:t xml:space="preserve"> od 22. travnja 2024. godine </w:t>
      </w:r>
    </w:p>
    <w:p w14:paraId="34675A10" w14:textId="73D18123" w:rsidR="007A0CC7" w:rsidRPr="00BF3390" w:rsidRDefault="007A0CC7" w:rsidP="004052FC">
      <w:pPr>
        <w:pStyle w:val="Majertekst"/>
        <w:numPr>
          <w:ilvl w:val="0"/>
          <w:numId w:val="20"/>
        </w:numPr>
        <w:ind w:left="851" w:hanging="425"/>
      </w:pPr>
      <w:r>
        <w:t xml:space="preserve">Pročišćeni tekst Statuta javne ustanove </w:t>
      </w:r>
      <w:r w:rsidRPr="007A0CC7">
        <w:t>PANORA – Razvojna agencija Požeško-slavonske županije</w:t>
      </w:r>
      <w:r>
        <w:t xml:space="preserve"> od 29. kolovoza 2024. godine</w:t>
      </w:r>
    </w:p>
    <w:p w14:paraId="015A8541" w14:textId="520EB1B5" w:rsidR="00BF3390" w:rsidRPr="00BF3390" w:rsidRDefault="00BF3390" w:rsidP="004052FC">
      <w:pPr>
        <w:pStyle w:val="Majertekst"/>
        <w:numPr>
          <w:ilvl w:val="0"/>
          <w:numId w:val="20"/>
        </w:numPr>
        <w:ind w:left="851" w:hanging="425"/>
      </w:pPr>
      <w:r w:rsidRPr="00BF3390">
        <w:t>Poslovnik o radu Upravnog vijeća Regionalnog koordinatora razvoja Požeško-slavonske županije</w:t>
      </w:r>
      <w:r w:rsidR="00FE7046">
        <w:t xml:space="preserve"> </w:t>
      </w:r>
      <w:r w:rsidR="00FE7046" w:rsidRPr="00FE7046">
        <w:t>od 17. svibnja 2018. godine</w:t>
      </w:r>
    </w:p>
    <w:p w14:paraId="08B6BDAC" w14:textId="4217D366" w:rsidR="00BF3390" w:rsidRPr="00BF3390" w:rsidRDefault="00BF3390" w:rsidP="004052FC">
      <w:pPr>
        <w:pStyle w:val="Majertekst"/>
        <w:numPr>
          <w:ilvl w:val="0"/>
          <w:numId w:val="20"/>
        </w:numPr>
        <w:ind w:left="851" w:hanging="425"/>
      </w:pPr>
      <w:r w:rsidRPr="00BF3390">
        <w:t>Pravilnik o unutarnjem ustrojstvu i načinu rada javne ustanove Regionalni koordinator razvoja Požeško-slavonske županije</w:t>
      </w:r>
    </w:p>
    <w:p w14:paraId="659725A8" w14:textId="2715BC69" w:rsidR="00BF3390" w:rsidRPr="00BF3390" w:rsidRDefault="00BF3390" w:rsidP="004052FC">
      <w:pPr>
        <w:pStyle w:val="Majertekst"/>
        <w:numPr>
          <w:ilvl w:val="0"/>
          <w:numId w:val="20"/>
        </w:numPr>
        <w:ind w:left="851" w:hanging="425"/>
      </w:pPr>
      <w:r w:rsidRPr="00BF3390">
        <w:t>Pravilnik o plaćama, naknadama plaća i drugim materijalnim pravima zaposlenika Javne ustanove Regionalni koordinator razvoja Požeško-slavonske županije.</w:t>
      </w:r>
    </w:p>
    <w:p w14:paraId="728C8FE2" w14:textId="6FE9C069" w:rsidR="00BF3390" w:rsidRDefault="00BF3390" w:rsidP="004052FC">
      <w:pPr>
        <w:pStyle w:val="Majertekst"/>
        <w:ind w:left="851" w:hanging="425"/>
      </w:pPr>
    </w:p>
    <w:p w14:paraId="75875D40" w14:textId="77777777" w:rsidR="00FA02B5" w:rsidRDefault="00FA02B5" w:rsidP="004052FC">
      <w:pPr>
        <w:pStyle w:val="Majertekst"/>
        <w:ind w:left="851" w:hanging="425"/>
      </w:pPr>
    </w:p>
    <w:p w14:paraId="7C322E73" w14:textId="424D03CD" w:rsidR="00BF3390" w:rsidRPr="00BF3390" w:rsidRDefault="004052FC" w:rsidP="00DD448A">
      <w:pPr>
        <w:pStyle w:val="Naslov2"/>
      </w:pPr>
      <w:bookmarkStart w:id="8" w:name="_Toc185421796"/>
      <w:r w:rsidRPr="004052FC">
        <w:t>SAŽETAK DJELOKRUGA RADA</w:t>
      </w:r>
      <w:bookmarkEnd w:id="8"/>
    </w:p>
    <w:p w14:paraId="2C50CFC1" w14:textId="77777777" w:rsidR="004052FC" w:rsidRDefault="004052FC" w:rsidP="004052FC">
      <w:pPr>
        <w:pStyle w:val="Majertekst"/>
        <w:ind w:left="705"/>
      </w:pPr>
    </w:p>
    <w:p w14:paraId="227E19A8" w14:textId="16112F50" w:rsidR="00BF3390" w:rsidRPr="00BF3390" w:rsidRDefault="00BF3390" w:rsidP="004052FC">
      <w:pPr>
        <w:pStyle w:val="Majertekst"/>
      </w:pPr>
      <w:r w:rsidRPr="00BF3390">
        <w:t>Sukladno Zakonu o regionalnom razvoju Republike Hrvatske („Narodne novine“ br. 147/14, 123/17 i 118/18) i temeljem Odluke o osnivanju Razvojna agencija PANORA, obavlja djelatnosti:</w:t>
      </w:r>
    </w:p>
    <w:p w14:paraId="5AAB19C5" w14:textId="51CB3B4A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lastRenderedPageBreak/>
        <w:t>Izrada županijske razvojne strategije i drugih strateških i razvojnih dokumenata za područje Županije te njihovih provedbenih dokumenata za koji ih ovlasti osnivač</w:t>
      </w:r>
    </w:p>
    <w:p w14:paraId="71088F4D" w14:textId="7CAE7320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Provjera usklađenosti dokumenata strateškog planiranja razvoja Županije s hijerarhijski višim dokumentima strateškog planiranja i donošenja odluka kojima se potvrđuje usklađenost</w:t>
      </w:r>
    </w:p>
    <w:p w14:paraId="706E7D06" w14:textId="4B838C62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59BF395A" w14:textId="10AD6BE3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18081A5F" w14:textId="6810A699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Provedba županijskih razvojnih programa za koje ih ovlasti osnivač</w:t>
      </w:r>
    </w:p>
    <w:p w14:paraId="09E87ED7" w14:textId="61D43231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Provedba programa ministarstva nadležnog za regionalni razvoj i drugih središnjih tijela državne uprave koji se odnose na ravnomjerniji regionalni razvoj</w:t>
      </w:r>
    </w:p>
    <w:p w14:paraId="3756A6CB" w14:textId="2496703F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Upisivanje razvojnih projekata od značaja za razvoj Županije u središnji elektronički registar razvojnih projekata</w:t>
      </w:r>
    </w:p>
    <w:p w14:paraId="1249856D" w14:textId="3A5CF0B0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Koordinacija upis ostalih javnih tijela u središnji elektronički registar razvojnih projekata</w:t>
      </w:r>
    </w:p>
    <w:p w14:paraId="29906B9C" w14:textId="1A8A5493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Provjeravanje i praćenje stanja projekata svih korisnika s područja Županije u središnjem elektroničkom registru razvojnih projekata</w:t>
      </w:r>
    </w:p>
    <w:p w14:paraId="247CFE50" w14:textId="47DB4D90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6A351734" w14:textId="433B7610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Suradnja s ministarstvom nadležnim za regionalni razvoj i svim ostalim relevantnim dionicama na poslovima strateškog planiranja i upravljanja razvojem za područje Županije</w:t>
      </w:r>
    </w:p>
    <w:p w14:paraId="11C8256C" w14:textId="5B2D1B1A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Usklađivanje djelovanja jedinica lokalne samouprave s područja Županije vezano uz regionalni razvoj</w:t>
      </w:r>
    </w:p>
    <w:p w14:paraId="4650598E" w14:textId="6C75A5BC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Obavljanje administrativnih i stručnih poslova za potrebe županijskog partnerstva</w:t>
      </w:r>
    </w:p>
    <w:p w14:paraId="138874B4" w14:textId="78640FB6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t>Sudjelovanje u radu partnerskog vijeća</w:t>
      </w:r>
    </w:p>
    <w:p w14:paraId="74F1E83E" w14:textId="31BBA10B" w:rsidR="00BF3390" w:rsidRPr="00BF3390" w:rsidRDefault="00BF3390" w:rsidP="004052FC">
      <w:pPr>
        <w:pStyle w:val="Majertekst"/>
        <w:numPr>
          <w:ilvl w:val="0"/>
          <w:numId w:val="21"/>
        </w:numPr>
        <w:ind w:left="705" w:hanging="421"/>
      </w:pPr>
      <w:r w:rsidRPr="00BF3390">
        <w:lastRenderedPageBreak/>
        <w:t>Pružanje usluga na poticanju domaćih i stranih ulaganja.</w:t>
      </w:r>
    </w:p>
    <w:p w14:paraId="7F677DF8" w14:textId="77777777" w:rsidR="00BF3390" w:rsidRPr="00BF3390" w:rsidRDefault="00BF3390" w:rsidP="004052FC">
      <w:pPr>
        <w:pStyle w:val="Majertekst"/>
        <w:ind w:hanging="421"/>
      </w:pPr>
    </w:p>
    <w:p w14:paraId="40587F37" w14:textId="77777777" w:rsidR="00BF3390" w:rsidRPr="00BF3390" w:rsidRDefault="00BF3390" w:rsidP="004052FC">
      <w:pPr>
        <w:pStyle w:val="Majertekst"/>
        <w:spacing w:line="276" w:lineRule="auto"/>
        <w:ind w:hanging="421"/>
      </w:pPr>
    </w:p>
    <w:p w14:paraId="2D7998CC" w14:textId="4F5523DC" w:rsidR="00BF3390" w:rsidRDefault="00BF3390" w:rsidP="00BF3390">
      <w:pPr>
        <w:pStyle w:val="Naslov1"/>
        <w:spacing w:line="276" w:lineRule="auto"/>
      </w:pPr>
      <w:bookmarkStart w:id="9" w:name="_Toc185421797"/>
      <w:r w:rsidRPr="00BF3390">
        <w:t>PLAN RADA</w:t>
      </w:r>
      <w:bookmarkEnd w:id="9"/>
    </w:p>
    <w:p w14:paraId="104D88FD" w14:textId="77777777" w:rsidR="00DD448A" w:rsidRPr="00DD448A" w:rsidRDefault="00DD448A" w:rsidP="00DD448A"/>
    <w:p w14:paraId="76CC58E5" w14:textId="3105C342" w:rsidR="00BB0E20" w:rsidRDefault="00BF3390" w:rsidP="00DD448A">
      <w:pPr>
        <w:pStyle w:val="Naslov2"/>
      </w:pPr>
      <w:bookmarkStart w:id="10" w:name="_Toc185421798"/>
      <w:r w:rsidRPr="00BF3390">
        <w:t>URED RAVNATELJIC</w:t>
      </w:r>
      <w:r w:rsidR="00BB0E20">
        <w:t>E</w:t>
      </w:r>
      <w:bookmarkEnd w:id="10"/>
    </w:p>
    <w:p w14:paraId="3FB0E6D6" w14:textId="77777777" w:rsidR="00BB0E20" w:rsidRPr="00BB0E20" w:rsidRDefault="00BB0E20" w:rsidP="00BB0E20">
      <w:pPr>
        <w:pStyle w:val="Odlomakpopisa"/>
        <w:ind w:left="1080"/>
      </w:pPr>
    </w:p>
    <w:p w14:paraId="48E349A1" w14:textId="570B6752" w:rsidR="00BF3390" w:rsidRPr="00BF3390" w:rsidRDefault="00C91283" w:rsidP="004D4ADB">
      <w:pPr>
        <w:pStyle w:val="Majertekst"/>
      </w:pPr>
      <w:r w:rsidRPr="00C91283">
        <w:t>Ured organizira i vodi poslovanje Ustanove; izvršava odluke Upravnog vijeća; odgovara za zakonitost rada Ustanove; vodi postupak i obavlja izbor zaposlenika;  donosi odluke o pojedinačnim pravima zaposlenika, zapošljavanju i raspoređivanju zaposlenika; provodi postupke i donosi odluke u slučaju povrede radnih obveza; donosi odluke o prestanku rada zaposlenika; predlaže godišnji program rada Ustanove Upravnom vijeću;  predlaže godišnji financijski plan, godišnji obračun i izvješće o ostvarivanju programa rada Ustanove Upravnom vijeću; odlučuje o imenovanju stručnih odbora i povjerenstava; sudjeluje u radu Upravnog vijeća bez prava odlučivanja, osim kada je na točki dnevnog reda imenovanje ravnatelja; vodi brigu o čuvanju poslovne tajne; pokreće postupak donošenja ili usklađenja općih akata s odredbama odgovarajućih propisa; Organizira i vodi stručne poslove Ustanove; Izrađuje i koordinira izradu dokumenata koji se obavljaju na temelju Zakona o regionalnom razvoju; Obavlja najsloženije poslove iz područja regionalnog razvoja, koji zahtijevaju samostalnost, stručnost i odgovornost u radu; Prati provedbu dokumenata regionalnog razvoja (posebno Plana razvoja PSŽ); Sudjeluje u stručnom radu na izradi i praćenju provedbe dokumenata regionalnog razvoja; Provodi programe Ministarstva regionalnog razvoja i fondova EU i drugih središnjih tijela državne uprave koji se odnose na ravnomjerniji regionalni razvoj; Daje stručnu pomoć u pripremi i provedbi razvojnih projekata javnopravnih tijela i javnih ustanova s područja Požeško-slavonske županije. Obavlja i druge poslove utvrđene zakonom, Odlukom o osnivanju, Statutom, Pravilnikom o unutarnjem ustrojstvu i načinu rada te drugim općim aktima.</w:t>
      </w:r>
    </w:p>
    <w:p w14:paraId="528C89BE" w14:textId="77777777" w:rsidR="00BF3390" w:rsidRPr="00BF3390" w:rsidRDefault="00BF3390" w:rsidP="00BF3390">
      <w:pPr>
        <w:pStyle w:val="Majertekst"/>
      </w:pPr>
    </w:p>
    <w:p w14:paraId="748D1935" w14:textId="77777777" w:rsidR="00BF3390" w:rsidRPr="004D4ADB" w:rsidRDefault="00BF3390" w:rsidP="00BF3390">
      <w:pPr>
        <w:pStyle w:val="Majertekst"/>
        <w:rPr>
          <w:b/>
          <w:bCs/>
          <w:u w:val="single"/>
        </w:rPr>
      </w:pPr>
      <w:r w:rsidRPr="004D4ADB">
        <w:rPr>
          <w:b/>
          <w:bCs/>
          <w:u w:val="single"/>
        </w:rPr>
        <w:t>Ciljevi koji se žele postići i poslovi koji se žele obaviti:</w:t>
      </w:r>
    </w:p>
    <w:p w14:paraId="7AF923C3" w14:textId="77777777" w:rsidR="004D4ADB" w:rsidRDefault="004D4ADB" w:rsidP="00BF3390">
      <w:pPr>
        <w:pStyle w:val="Majertekst"/>
      </w:pPr>
    </w:p>
    <w:p w14:paraId="4FAB510B" w14:textId="48F4FEEB" w:rsidR="00BF3390" w:rsidRPr="004D4ADB" w:rsidRDefault="004D4ADB" w:rsidP="00BF3390">
      <w:pPr>
        <w:pStyle w:val="Majertekst"/>
        <w:rPr>
          <w:u w:val="single"/>
        </w:rPr>
      </w:pPr>
      <w:r w:rsidRPr="004D4ADB">
        <w:rPr>
          <w:u w:val="single"/>
        </w:rPr>
        <w:t xml:space="preserve">2.1.1. </w:t>
      </w:r>
      <w:r w:rsidR="00CA097E" w:rsidRPr="004D4ADB">
        <w:rPr>
          <w:u w:val="single"/>
        </w:rPr>
        <w:t>Zakonitost rada ustanove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C91283" w:rsidRPr="00C91283" w14:paraId="662B5DBE" w14:textId="77777777" w:rsidTr="00C91283">
        <w:trPr>
          <w:trHeight w:hRule="exact" w:val="680"/>
          <w:jc w:val="center"/>
        </w:trPr>
        <w:tc>
          <w:tcPr>
            <w:tcW w:w="4699" w:type="dxa"/>
            <w:shd w:val="clear" w:color="auto" w:fill="548DD4"/>
            <w:vAlign w:val="center"/>
            <w:hideMark/>
          </w:tcPr>
          <w:p w14:paraId="22BFFEA5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Zadaci</w:t>
            </w:r>
            <w:r w:rsidRPr="00C91283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36" w:type="dxa"/>
            <w:shd w:val="clear" w:color="auto" w:fill="548DD4"/>
            <w:noWrap/>
            <w:vAlign w:val="center"/>
            <w:hideMark/>
          </w:tcPr>
          <w:p w14:paraId="3A98B870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0FE88462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Pokazatelji rezultata</w:t>
            </w:r>
          </w:p>
        </w:tc>
      </w:tr>
      <w:tr w:rsidR="00C91283" w:rsidRPr="00C91283" w14:paraId="142A51DF" w14:textId="77777777" w:rsidTr="00C91283">
        <w:trPr>
          <w:trHeight w:val="567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28B8406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 xml:space="preserve">Organizirati i voditi rad i poslovanje ustanove, predstavljati i zastupati ustanovu, poduzimati sve pravne radnje u ime i za račun ustanove, </w:t>
            </w:r>
            <w:r w:rsidRPr="00C91283">
              <w:rPr>
                <w:sz w:val="20"/>
                <w:szCs w:val="20"/>
                <w:lang w:val="hr-BA"/>
              </w:rPr>
              <w:lastRenderedPageBreak/>
              <w:t>zastupati ustanovu u svim postupcima pred sudovima, upravnim i drugim državnim tijelima, te pravnim osobama s javnim ovlastima.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14:paraId="3F8C7FD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lastRenderedPageBreak/>
              <w:t xml:space="preserve">Organiziran rad, uredno poslovanje ustanove, zastupana ustanova, </w:t>
            </w:r>
            <w:r w:rsidRPr="00C91283">
              <w:rPr>
                <w:sz w:val="20"/>
                <w:szCs w:val="20"/>
                <w:lang w:val="hr-BA"/>
              </w:rPr>
              <w:lastRenderedPageBreak/>
              <w:t>poduzete pravne radnje u ime i za račun ustanove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0C11710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lastRenderedPageBreak/>
              <w:t xml:space="preserve">Državna revizija i druga državna tijela dala pozitivno </w:t>
            </w:r>
            <w:r w:rsidRPr="00C91283">
              <w:rPr>
                <w:sz w:val="20"/>
                <w:szCs w:val="20"/>
                <w:lang w:val="hr-BA"/>
              </w:rPr>
              <w:lastRenderedPageBreak/>
              <w:t>mišljenje na poslovanje</w:t>
            </w:r>
          </w:p>
        </w:tc>
      </w:tr>
    </w:tbl>
    <w:p w14:paraId="50FB4ABE" w14:textId="6554367F" w:rsidR="00CA097E" w:rsidRDefault="00CA097E" w:rsidP="00BF3390">
      <w:pPr>
        <w:pStyle w:val="Majertekst"/>
      </w:pPr>
    </w:p>
    <w:p w14:paraId="6ABB84EB" w14:textId="6EEF4964" w:rsidR="00C91283" w:rsidRPr="00C91283" w:rsidRDefault="00C91283" w:rsidP="00BF3390">
      <w:pPr>
        <w:pStyle w:val="Majertekst"/>
        <w:rPr>
          <w:u w:val="single"/>
        </w:rPr>
      </w:pPr>
      <w:r w:rsidRPr="00C91283">
        <w:rPr>
          <w:u w:val="single"/>
        </w:rPr>
        <w:t>2.1.2. Suradnja s ministarstvima i relevantnim dionicima važnim za provedbu djelatnosti ustanove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2632"/>
        <w:gridCol w:w="2311"/>
      </w:tblGrid>
      <w:tr w:rsidR="007C17E8" w:rsidRPr="007C17E8" w14:paraId="3D3E27AB" w14:textId="77777777" w:rsidTr="00B12BD7">
        <w:trPr>
          <w:trHeight w:hRule="exact" w:val="680"/>
          <w:jc w:val="center"/>
        </w:trPr>
        <w:tc>
          <w:tcPr>
            <w:tcW w:w="4685" w:type="dxa"/>
            <w:shd w:val="clear" w:color="auto" w:fill="548DD4"/>
            <w:vAlign w:val="center"/>
            <w:hideMark/>
          </w:tcPr>
          <w:p w14:paraId="26AEE956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Zadaci</w:t>
            </w:r>
            <w:r w:rsidRPr="007C17E8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32" w:type="dxa"/>
            <w:shd w:val="clear" w:color="auto" w:fill="548DD4"/>
            <w:noWrap/>
            <w:vAlign w:val="center"/>
            <w:hideMark/>
          </w:tcPr>
          <w:p w14:paraId="1F3A5798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311" w:type="dxa"/>
            <w:shd w:val="clear" w:color="auto" w:fill="548DD4"/>
            <w:vAlign w:val="center"/>
            <w:hideMark/>
          </w:tcPr>
          <w:p w14:paraId="1C3F2369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Pokazatelji rezultata</w:t>
            </w:r>
          </w:p>
        </w:tc>
      </w:tr>
      <w:tr w:rsidR="007C17E8" w:rsidRPr="007C17E8" w14:paraId="09C796AD" w14:textId="77777777" w:rsidTr="00B12BD7">
        <w:trPr>
          <w:trHeight w:val="680"/>
          <w:jc w:val="center"/>
        </w:trPr>
        <w:tc>
          <w:tcPr>
            <w:tcW w:w="4685" w:type="dxa"/>
            <w:shd w:val="clear" w:color="auto" w:fill="auto"/>
            <w:vAlign w:val="center"/>
          </w:tcPr>
          <w:p w14:paraId="1484B1A0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Surađivati s ministarstvima i drugim dionicima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19F0D2F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Ostvarena suradnja s ministarstvima i drugim tijelima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DC9978C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Odrađeni sastanci, koordinacije, ostvarene suradnje, razmjena informacija i drugo</w:t>
            </w:r>
          </w:p>
        </w:tc>
      </w:tr>
    </w:tbl>
    <w:p w14:paraId="6EC71760" w14:textId="77777777" w:rsidR="00CA097E" w:rsidRDefault="00CA097E" w:rsidP="00BF3390">
      <w:pPr>
        <w:pStyle w:val="Majertekst"/>
      </w:pPr>
    </w:p>
    <w:p w14:paraId="5F0E5671" w14:textId="469DED86" w:rsidR="00BB0E20" w:rsidRDefault="007C17E8" w:rsidP="00BF3390">
      <w:pPr>
        <w:pStyle w:val="Majertekst"/>
        <w:rPr>
          <w:u w:val="single"/>
        </w:rPr>
      </w:pPr>
      <w:r w:rsidRPr="007C17E8">
        <w:rPr>
          <w:u w:val="single"/>
        </w:rPr>
        <w:t>2.1.3. Obavljeni poslovi iz čl. 25. Zakona o regionalnom razvoju RH i svi drugi poslovi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629"/>
        <w:gridCol w:w="2312"/>
      </w:tblGrid>
      <w:tr w:rsidR="007C17E8" w:rsidRPr="007C17E8" w14:paraId="1240F4F6" w14:textId="77777777" w:rsidTr="00B12BD7">
        <w:trPr>
          <w:trHeight w:val="680"/>
          <w:jc w:val="center"/>
        </w:trPr>
        <w:tc>
          <w:tcPr>
            <w:tcW w:w="4687" w:type="dxa"/>
            <w:shd w:val="clear" w:color="auto" w:fill="548DD4"/>
            <w:vAlign w:val="center"/>
            <w:hideMark/>
          </w:tcPr>
          <w:p w14:paraId="4F814F75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Zadaci</w:t>
            </w:r>
            <w:r w:rsidRPr="007C17E8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29" w:type="dxa"/>
            <w:shd w:val="clear" w:color="auto" w:fill="548DD4"/>
            <w:noWrap/>
            <w:vAlign w:val="center"/>
            <w:hideMark/>
          </w:tcPr>
          <w:p w14:paraId="2ED20BE8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312" w:type="dxa"/>
            <w:shd w:val="clear" w:color="auto" w:fill="548DD4"/>
            <w:vAlign w:val="center"/>
            <w:hideMark/>
          </w:tcPr>
          <w:p w14:paraId="4B1F7E66" w14:textId="77777777" w:rsidR="007C17E8" w:rsidRPr="007C17E8" w:rsidRDefault="007C17E8" w:rsidP="007C17E8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7C17E8">
              <w:rPr>
                <w:b/>
                <w:bCs/>
                <w:lang w:val="hr-BA"/>
              </w:rPr>
              <w:t>Pokazatelji rezultata</w:t>
            </w:r>
          </w:p>
        </w:tc>
      </w:tr>
      <w:tr w:rsidR="007C17E8" w:rsidRPr="007C17E8" w14:paraId="357DB3D0" w14:textId="77777777" w:rsidTr="00B12BD7">
        <w:trPr>
          <w:trHeight w:val="170"/>
          <w:jc w:val="center"/>
        </w:trPr>
        <w:tc>
          <w:tcPr>
            <w:tcW w:w="4687" w:type="dxa"/>
            <w:shd w:val="clear" w:color="auto" w:fill="auto"/>
            <w:vAlign w:val="center"/>
            <w:hideMark/>
          </w:tcPr>
          <w:p w14:paraId="6102360A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Održavati redovne koordinacije i sastanke s voditeljima odjela i zaposlenicima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2B2220B8" w14:textId="29DDF176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Obavljeni poslovi iz čl</w:t>
            </w:r>
            <w:r>
              <w:rPr>
                <w:sz w:val="20"/>
                <w:szCs w:val="20"/>
                <w:lang w:val="hr-BA"/>
              </w:rPr>
              <w:t xml:space="preserve">anka </w:t>
            </w:r>
            <w:r w:rsidRPr="007C17E8">
              <w:rPr>
                <w:sz w:val="20"/>
                <w:szCs w:val="20"/>
                <w:lang w:val="hr-BA"/>
              </w:rPr>
              <w:t>25.</w:t>
            </w:r>
            <w:r>
              <w:rPr>
                <w:sz w:val="20"/>
                <w:szCs w:val="20"/>
                <w:lang w:val="hr-BA"/>
              </w:rPr>
              <w:t xml:space="preserve"> </w:t>
            </w:r>
            <w:r w:rsidRPr="007C17E8">
              <w:rPr>
                <w:sz w:val="20"/>
                <w:szCs w:val="20"/>
                <w:lang w:val="hr-BA"/>
              </w:rPr>
              <w:t>Z</w:t>
            </w:r>
            <w:r>
              <w:rPr>
                <w:sz w:val="20"/>
                <w:szCs w:val="20"/>
                <w:lang w:val="hr-BA"/>
              </w:rPr>
              <w:t>akona o regionalnom razvoju RH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14:paraId="1469AF7B" w14:textId="01DBC944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Ostvareni mjerljivi ciljevi iz Plana rada</w:t>
            </w:r>
          </w:p>
        </w:tc>
      </w:tr>
      <w:tr w:rsidR="007C17E8" w:rsidRPr="007C17E8" w14:paraId="7A298F86" w14:textId="77777777" w:rsidTr="00B12BD7">
        <w:trPr>
          <w:trHeight w:val="170"/>
          <w:jc w:val="center"/>
        </w:trPr>
        <w:tc>
          <w:tcPr>
            <w:tcW w:w="4687" w:type="dxa"/>
            <w:shd w:val="clear" w:color="auto" w:fill="auto"/>
            <w:vAlign w:val="center"/>
          </w:tcPr>
          <w:p w14:paraId="3267F9E5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Sudjelovati u donošenju važnih odluka u svezi pripreme i provedbe razvojnih programa i projekata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14:paraId="59EA9D08" w14:textId="77777777" w:rsidR="007C17E8" w:rsidRPr="007C17E8" w:rsidRDefault="007C17E8" w:rsidP="002A509B">
            <w:pPr>
              <w:pStyle w:val="Majertekst"/>
              <w:spacing w:line="240" w:lineRule="auto"/>
              <w:rPr>
                <w:lang w:val="hr-BA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189729C1" w14:textId="77777777" w:rsidR="007C17E8" w:rsidRPr="007C17E8" w:rsidRDefault="007C17E8" w:rsidP="002A509B">
            <w:pPr>
              <w:pStyle w:val="Majertekst"/>
              <w:spacing w:line="240" w:lineRule="auto"/>
              <w:rPr>
                <w:lang w:val="hr-BA"/>
              </w:rPr>
            </w:pPr>
          </w:p>
        </w:tc>
      </w:tr>
      <w:tr w:rsidR="007C17E8" w:rsidRPr="007C17E8" w14:paraId="331EC124" w14:textId="77777777" w:rsidTr="00B12BD7">
        <w:trPr>
          <w:trHeight w:val="170"/>
          <w:jc w:val="center"/>
        </w:trPr>
        <w:tc>
          <w:tcPr>
            <w:tcW w:w="4687" w:type="dxa"/>
            <w:shd w:val="clear" w:color="auto" w:fill="auto"/>
            <w:vAlign w:val="center"/>
          </w:tcPr>
          <w:p w14:paraId="2B228679" w14:textId="77777777" w:rsidR="007C17E8" w:rsidRPr="007C17E8" w:rsidRDefault="007C17E8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7C17E8">
              <w:rPr>
                <w:sz w:val="20"/>
                <w:szCs w:val="20"/>
                <w:lang w:val="hr-BA"/>
              </w:rPr>
              <w:t>Koordinacija pripreme i provedbe strateških dokumenata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14:paraId="668D8827" w14:textId="77777777" w:rsidR="007C17E8" w:rsidRPr="007C17E8" w:rsidRDefault="007C17E8" w:rsidP="002A509B">
            <w:pPr>
              <w:pStyle w:val="Majertekst"/>
              <w:spacing w:line="240" w:lineRule="auto"/>
              <w:rPr>
                <w:lang w:val="hr-BA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5EAD22D9" w14:textId="77777777" w:rsidR="007C17E8" w:rsidRPr="007C17E8" w:rsidRDefault="007C17E8" w:rsidP="002A509B">
            <w:pPr>
              <w:pStyle w:val="Majertekst"/>
              <w:spacing w:line="240" w:lineRule="auto"/>
              <w:rPr>
                <w:lang w:val="hr-BA"/>
              </w:rPr>
            </w:pPr>
          </w:p>
        </w:tc>
      </w:tr>
    </w:tbl>
    <w:p w14:paraId="33AE0B0B" w14:textId="77777777" w:rsidR="007C17E8" w:rsidRPr="007C17E8" w:rsidRDefault="007C17E8" w:rsidP="002A509B">
      <w:pPr>
        <w:pStyle w:val="Majertekst"/>
        <w:spacing w:line="240" w:lineRule="auto"/>
        <w:rPr>
          <w:u w:val="single"/>
        </w:rPr>
      </w:pPr>
    </w:p>
    <w:p w14:paraId="42702A80" w14:textId="07981278" w:rsidR="00BB0E20" w:rsidRDefault="00BB0E20" w:rsidP="00BF3390">
      <w:pPr>
        <w:pStyle w:val="Majertekst"/>
      </w:pPr>
    </w:p>
    <w:p w14:paraId="70092895" w14:textId="2A66D5AA" w:rsidR="007C17E8" w:rsidRDefault="007C17E8" w:rsidP="00BF3390">
      <w:pPr>
        <w:pStyle w:val="Majertekst"/>
      </w:pPr>
    </w:p>
    <w:p w14:paraId="461FA636" w14:textId="47383C16" w:rsidR="007C17E8" w:rsidRDefault="007C17E8" w:rsidP="00BF3390">
      <w:pPr>
        <w:pStyle w:val="Majertekst"/>
      </w:pPr>
    </w:p>
    <w:p w14:paraId="5365E2FF" w14:textId="06C223A9" w:rsidR="007C17E8" w:rsidRDefault="007C17E8" w:rsidP="00BF3390">
      <w:pPr>
        <w:pStyle w:val="Majertekst"/>
      </w:pPr>
    </w:p>
    <w:p w14:paraId="60DEC7C2" w14:textId="59557C95" w:rsidR="007C17E8" w:rsidRDefault="007C17E8" w:rsidP="00BF3390">
      <w:pPr>
        <w:pStyle w:val="Majertekst"/>
      </w:pPr>
    </w:p>
    <w:p w14:paraId="3F9941D6" w14:textId="77777777" w:rsidR="002A509B" w:rsidRDefault="002A509B" w:rsidP="00BF3390">
      <w:pPr>
        <w:pStyle w:val="Majertekst"/>
      </w:pPr>
    </w:p>
    <w:p w14:paraId="3794DD88" w14:textId="650383B8" w:rsidR="007C17E8" w:rsidRDefault="007C17E8" w:rsidP="00BF3390">
      <w:pPr>
        <w:pStyle w:val="Majertekst"/>
      </w:pPr>
    </w:p>
    <w:p w14:paraId="52E11777" w14:textId="204E001B" w:rsidR="007C17E8" w:rsidRDefault="007C17E8" w:rsidP="00BF3390">
      <w:pPr>
        <w:pStyle w:val="Majertekst"/>
      </w:pPr>
    </w:p>
    <w:p w14:paraId="6B66D769" w14:textId="6362BB8C" w:rsidR="007C17E8" w:rsidRDefault="007C17E8" w:rsidP="00BF3390">
      <w:pPr>
        <w:pStyle w:val="Majertekst"/>
      </w:pPr>
    </w:p>
    <w:p w14:paraId="5DC1D2FB" w14:textId="77777777" w:rsidR="007C17E8" w:rsidRDefault="007C17E8" w:rsidP="00BF3390">
      <w:pPr>
        <w:pStyle w:val="Majertekst"/>
      </w:pPr>
    </w:p>
    <w:p w14:paraId="65BD9063" w14:textId="77777777" w:rsidR="007C17E8" w:rsidRDefault="007C17E8" w:rsidP="00BF3390">
      <w:pPr>
        <w:pStyle w:val="Majertekst"/>
      </w:pPr>
    </w:p>
    <w:p w14:paraId="56506900" w14:textId="77777777" w:rsidR="00BB0E20" w:rsidRDefault="00BB0E20" w:rsidP="00DD448A">
      <w:pPr>
        <w:pStyle w:val="Naslov2"/>
      </w:pPr>
      <w:bookmarkStart w:id="11" w:name="_Toc185421799"/>
      <w:r>
        <w:t>ODJEL ZA STRATEŠKO PLANIRANJE I RAZVOJNE PROGRAME</w:t>
      </w:r>
      <w:bookmarkEnd w:id="11"/>
    </w:p>
    <w:p w14:paraId="1D4D2F2F" w14:textId="77777777" w:rsidR="00CA097E" w:rsidRDefault="00CA097E" w:rsidP="00CA097E">
      <w:pPr>
        <w:pStyle w:val="Majertekst"/>
      </w:pPr>
    </w:p>
    <w:p w14:paraId="70460C07" w14:textId="211CDB17" w:rsidR="00CA097E" w:rsidRDefault="00D54A7F" w:rsidP="00D54A7F">
      <w:pPr>
        <w:pStyle w:val="Majertekst"/>
      </w:pPr>
      <w:r w:rsidRPr="00D54A7F">
        <w:t>Odjel obavlja sljedeće poslove i aktivnosti: izrada akata strateškog planiranja i njihovih provedbenih dokumenata sukladno Zakonu o sustavu strateškog planiranja i upravljanja razvojem Republike Hrvatske („Narodne novine“, br. 123/17 i 151/22) te drugih razvojnih dokumenata na području Požeško-slavonske županije; provjera usklađenosti dokumenata strateškog planiranja Požeško-slavonske županije s hijerarhijski višim dokumentima strateškog planiranja te donošenje odluka kojima se potvrđuje usklađenost; obavljanje stručnih i savjetodavnih poslova u vezi s provedbom Plana razvoja i drugih strateških, razvojnih i provedbenih dokumenata za područje županije; pružanje stručne pomoći te obavljanje poslova nadzora i koordinacije tijekom postupka izrade akata strateškog planiranja jedinica lokalne samouprave s područja Požeško-slavonske županije; izvještavanje osnivača i Ministarstva o provedbi akata strateškog planiranja; suradnja s Ministarstvom i svim ostalim relevantnim dionicima na poslovima strateškog planiranja i upravljanja razvojem za područje županije; usklađivanje djelovanja jedinica lokalne samouprave s područja županije u vezi s regionalnim razvojem; obavljanje administrativnih i stručnih poslova za potrebe županijskog partnerstva te sudjelovanje u radu partnerskog vijeća; obavljanje drugih poslova utvrđenih zakonom, Odlukom o osnivanju, Statutom, Pravilnikom o unutarnjem ustrojstvu i načinu rada te drugim aktima.</w:t>
      </w:r>
    </w:p>
    <w:p w14:paraId="4A4864EC" w14:textId="77777777" w:rsidR="00CA097E" w:rsidRDefault="00CA097E" w:rsidP="00CA097E">
      <w:pPr>
        <w:pStyle w:val="Majertekst"/>
      </w:pPr>
    </w:p>
    <w:p w14:paraId="4024BA7D" w14:textId="56549FA7" w:rsidR="00BB0E20" w:rsidRPr="004D4ADB" w:rsidRDefault="00CA097E" w:rsidP="00CA097E">
      <w:pPr>
        <w:pStyle w:val="Majertekst"/>
        <w:rPr>
          <w:b/>
          <w:bCs/>
        </w:rPr>
      </w:pPr>
      <w:r w:rsidRPr="004D4ADB">
        <w:rPr>
          <w:b/>
          <w:bCs/>
        </w:rPr>
        <w:t>Ciljevi koji se žele postići i poslovi koji se žele obaviti:</w:t>
      </w:r>
    </w:p>
    <w:p w14:paraId="724A65A4" w14:textId="77777777" w:rsidR="00CA097E" w:rsidRDefault="00CA097E" w:rsidP="00CA097E">
      <w:pPr>
        <w:pStyle w:val="Majertekst"/>
      </w:pPr>
    </w:p>
    <w:p w14:paraId="2A7E6785" w14:textId="5E448027" w:rsidR="00D54A7F" w:rsidRPr="00D54A7F" w:rsidRDefault="00D54A7F" w:rsidP="00D54A7F">
      <w:pPr>
        <w:pStyle w:val="Majertekst"/>
        <w:rPr>
          <w:u w:val="single"/>
        </w:rPr>
      </w:pPr>
      <w:r w:rsidRPr="00D54A7F">
        <w:rPr>
          <w:u w:val="single"/>
        </w:rPr>
        <w:t>2.</w:t>
      </w:r>
      <w:r>
        <w:rPr>
          <w:u w:val="single"/>
        </w:rPr>
        <w:t>2</w:t>
      </w:r>
      <w:r w:rsidRPr="00D54A7F">
        <w:rPr>
          <w:u w:val="single"/>
        </w:rPr>
        <w:t>.1. Izrada Plana razvoja i dr. strateških i razvojnih dokumenata i provedbenih dokumenata te provjeravanje usklađenosti dokumenata strateškog planiranja razvoja županije s hijerarhijskim višim dokumentima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D54A7F" w:rsidRPr="00D54A7F" w14:paraId="3C7F2B2E" w14:textId="77777777" w:rsidTr="00C91283">
        <w:trPr>
          <w:trHeight w:hRule="exact" w:val="680"/>
          <w:jc w:val="center"/>
        </w:trPr>
        <w:tc>
          <w:tcPr>
            <w:tcW w:w="4699" w:type="dxa"/>
            <w:shd w:val="clear" w:color="auto" w:fill="548DD4"/>
            <w:vAlign w:val="center"/>
            <w:hideMark/>
          </w:tcPr>
          <w:p w14:paraId="4E563314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Zadaci</w:t>
            </w:r>
            <w:r w:rsidRPr="00D54A7F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36" w:type="dxa"/>
            <w:shd w:val="clear" w:color="auto" w:fill="548DD4"/>
            <w:noWrap/>
            <w:vAlign w:val="center"/>
            <w:hideMark/>
          </w:tcPr>
          <w:p w14:paraId="5BF27755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7FD8D563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Pokazatelji rezultata</w:t>
            </w:r>
          </w:p>
        </w:tc>
      </w:tr>
      <w:tr w:rsidR="00D54A7F" w:rsidRPr="00D54A7F" w14:paraId="150E1AB6" w14:textId="77777777" w:rsidTr="00C91283">
        <w:trPr>
          <w:trHeight w:val="22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75A8530F" w14:textId="44FF2D78" w:rsidR="00D54A7F" w:rsidRPr="00D54A7F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Pratiti</w:t>
            </w:r>
            <w:r w:rsidR="00D54A7F" w:rsidRPr="00D54A7F">
              <w:rPr>
                <w:sz w:val="20"/>
                <w:szCs w:val="20"/>
                <w:lang w:val="hr-BA"/>
              </w:rPr>
              <w:t xml:space="preserve"> donošenja i izmjene i dopune dokumenata strateškog planiranja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5874E00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Usklađeni dokumenti strateškog planiranja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2C8310A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Usklađen 1 dokument</w:t>
            </w:r>
          </w:p>
        </w:tc>
      </w:tr>
      <w:tr w:rsidR="00D54A7F" w:rsidRPr="00D54A7F" w14:paraId="5558518D" w14:textId="77777777" w:rsidTr="00C91283">
        <w:trPr>
          <w:trHeight w:val="22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592375EF" w14:textId="31C6E920" w:rsidR="00D54A7F" w:rsidRPr="00D54A7F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Sudjelovati</w:t>
            </w:r>
            <w:r w:rsidR="00D54A7F" w:rsidRPr="00D54A7F">
              <w:rPr>
                <w:sz w:val="20"/>
                <w:szCs w:val="20"/>
                <w:lang w:val="hr-BA"/>
              </w:rPr>
              <w:t xml:space="preserve"> na sastancima partnerskog vijeća</w:t>
            </w:r>
          </w:p>
        </w:tc>
        <w:tc>
          <w:tcPr>
            <w:tcW w:w="2636" w:type="dxa"/>
            <w:shd w:val="clear" w:color="auto" w:fill="auto"/>
          </w:tcPr>
          <w:p w14:paraId="4070260B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Sudjelovanje na sastancima</w:t>
            </w:r>
          </w:p>
        </w:tc>
        <w:tc>
          <w:tcPr>
            <w:tcW w:w="2293" w:type="dxa"/>
            <w:shd w:val="clear" w:color="auto" w:fill="auto"/>
          </w:tcPr>
          <w:p w14:paraId="29705421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Sudjelovanje na 2 sastanka</w:t>
            </w:r>
          </w:p>
        </w:tc>
      </w:tr>
    </w:tbl>
    <w:p w14:paraId="383D66B7" w14:textId="36EA448C" w:rsidR="00D54A7F" w:rsidRDefault="00D54A7F" w:rsidP="00D54A7F">
      <w:pPr>
        <w:pStyle w:val="Majertekst"/>
      </w:pPr>
    </w:p>
    <w:p w14:paraId="5454731E" w14:textId="46D131F2" w:rsidR="00DD448A" w:rsidRDefault="00DD448A" w:rsidP="00D54A7F">
      <w:pPr>
        <w:pStyle w:val="Majertekst"/>
      </w:pPr>
    </w:p>
    <w:p w14:paraId="6275E7E7" w14:textId="604E84B3" w:rsidR="00DD448A" w:rsidRDefault="00DD448A" w:rsidP="00D54A7F">
      <w:pPr>
        <w:pStyle w:val="Majertekst"/>
      </w:pPr>
    </w:p>
    <w:p w14:paraId="3F45A390" w14:textId="77777777" w:rsidR="00DD448A" w:rsidRDefault="00DD448A" w:rsidP="00D54A7F">
      <w:pPr>
        <w:pStyle w:val="Majertekst"/>
      </w:pPr>
    </w:p>
    <w:p w14:paraId="269A41D0" w14:textId="4F3B7500" w:rsidR="00D54A7F" w:rsidRPr="00D54A7F" w:rsidRDefault="00D54A7F" w:rsidP="00D54A7F">
      <w:pPr>
        <w:pStyle w:val="Majertekst"/>
        <w:rPr>
          <w:u w:val="single"/>
        </w:rPr>
      </w:pPr>
      <w:r w:rsidRPr="00D54A7F">
        <w:rPr>
          <w:u w:val="single"/>
        </w:rPr>
        <w:t>2.</w:t>
      </w:r>
      <w:r>
        <w:rPr>
          <w:u w:val="single"/>
        </w:rPr>
        <w:t>2</w:t>
      </w:r>
      <w:r w:rsidRPr="00D54A7F">
        <w:rPr>
          <w:u w:val="single"/>
        </w:rPr>
        <w:t>.2. Obavljanje stručnih i savjetodavnih poslova u vezi s provedbom Plana razvoja PSŽ i ostalih strateških, razvojnih i provedbenih dokumenata za područje županije, praćenje provedbe istih te izvještavanja osnivača i Ministarstva o njihovoj provedbi.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D54A7F" w:rsidRPr="00D54A7F" w14:paraId="3A505780" w14:textId="77777777" w:rsidTr="00C91283">
        <w:trPr>
          <w:trHeight w:hRule="exact" w:val="680"/>
          <w:jc w:val="center"/>
        </w:trPr>
        <w:tc>
          <w:tcPr>
            <w:tcW w:w="4679" w:type="dxa"/>
            <w:shd w:val="clear" w:color="auto" w:fill="548DD4"/>
            <w:vAlign w:val="center"/>
            <w:hideMark/>
          </w:tcPr>
          <w:p w14:paraId="06DB9F69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Zadaci</w:t>
            </w:r>
            <w:r w:rsidRPr="00D54A7F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327F2044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52058F1E" w14:textId="77777777" w:rsidR="00D54A7F" w:rsidRPr="00D54A7F" w:rsidRDefault="00D54A7F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D54A7F">
              <w:rPr>
                <w:b/>
                <w:bCs/>
                <w:lang w:val="hr-BA"/>
              </w:rPr>
              <w:t>Pokazatelji rezultata</w:t>
            </w:r>
          </w:p>
        </w:tc>
      </w:tr>
      <w:tr w:rsidR="00D54A7F" w:rsidRPr="00D54A7F" w14:paraId="291F43EF" w14:textId="77777777" w:rsidTr="00C91283">
        <w:trPr>
          <w:trHeight w:val="28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3739AF07" w14:textId="6EA93257" w:rsidR="00D54A7F" w:rsidRPr="00D54A7F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Izraditi</w:t>
            </w:r>
            <w:r w:rsidR="00D54A7F" w:rsidRPr="00D54A7F">
              <w:rPr>
                <w:sz w:val="20"/>
                <w:szCs w:val="20"/>
                <w:lang w:val="hr-BA"/>
              </w:rPr>
              <w:t xml:space="preserve"> izvješća provedbe Plana razvoja </w:t>
            </w:r>
            <w:r w:rsidR="00D54A7F" w:rsidRPr="00D54A7F">
              <w:rPr>
                <w:sz w:val="20"/>
                <w:szCs w:val="20"/>
                <w:lang w:val="hr-BA"/>
              </w:rPr>
              <w:br/>
              <w:t>PSŽ 2021-2027.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C7E1A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Izrađeno izvješće Plana razvoja za razdoblje 2023.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37E8E21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Izrađeno 1 izvješće</w:t>
            </w:r>
          </w:p>
        </w:tc>
      </w:tr>
      <w:tr w:rsidR="00D54A7F" w:rsidRPr="00D54A7F" w14:paraId="031FCC8D" w14:textId="77777777" w:rsidTr="00C91283">
        <w:trPr>
          <w:trHeight w:val="28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2F7DE74A" w14:textId="1FB6CAC3" w:rsidR="00D54A7F" w:rsidRPr="00D54A7F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Izraditi</w:t>
            </w:r>
            <w:r w:rsidR="00D54A7F" w:rsidRPr="00D54A7F">
              <w:rPr>
                <w:sz w:val="20"/>
                <w:szCs w:val="20"/>
                <w:lang w:val="hr-BA"/>
              </w:rPr>
              <w:t xml:space="preserve"> Izvješća za Provedbeni program PSŽ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ED5F5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Izrađeno godišnje izvješće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602C3D7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Izrađeno 1 izvješće</w:t>
            </w:r>
          </w:p>
        </w:tc>
      </w:tr>
      <w:tr w:rsidR="00D54A7F" w:rsidRPr="00D54A7F" w14:paraId="7EB15995" w14:textId="77777777" w:rsidTr="00C91283">
        <w:trPr>
          <w:trHeight w:val="28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5F6EE99" w14:textId="1F89F8F1" w:rsidR="00D54A7F" w:rsidRPr="00D54A7F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Izv</w:t>
            </w:r>
            <w:r w:rsidR="00A71C20">
              <w:rPr>
                <w:sz w:val="20"/>
                <w:szCs w:val="20"/>
                <w:lang w:val="hr-BA"/>
              </w:rPr>
              <w:t>i</w:t>
            </w:r>
            <w:r>
              <w:rPr>
                <w:sz w:val="20"/>
                <w:szCs w:val="20"/>
                <w:lang w:val="hr-BA"/>
              </w:rPr>
              <w:t>jestiti</w:t>
            </w:r>
            <w:r w:rsidR="00D54A7F" w:rsidRPr="00D54A7F">
              <w:rPr>
                <w:sz w:val="20"/>
                <w:szCs w:val="20"/>
                <w:lang w:val="hr-BA"/>
              </w:rPr>
              <w:t xml:space="preserve"> o Provedbenim programima JLS-ova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C5853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Prikupljena Izvješća Provedbenih programa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945328E" w14:textId="77777777" w:rsidR="00D54A7F" w:rsidRPr="00D54A7F" w:rsidRDefault="00D54A7F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D54A7F">
              <w:rPr>
                <w:sz w:val="20"/>
                <w:szCs w:val="20"/>
                <w:lang w:val="hr-BA"/>
              </w:rPr>
              <w:t>Prikupljeno i dostavljano Ministarstvu 10 izvješća</w:t>
            </w:r>
          </w:p>
        </w:tc>
      </w:tr>
    </w:tbl>
    <w:p w14:paraId="74C6ADD3" w14:textId="77777777" w:rsidR="00D54A7F" w:rsidRDefault="00D54A7F" w:rsidP="00D54A7F">
      <w:pPr>
        <w:pStyle w:val="Majertekst"/>
      </w:pPr>
    </w:p>
    <w:p w14:paraId="05076BDF" w14:textId="1B882444" w:rsidR="00D54A7F" w:rsidRDefault="00D54A7F" w:rsidP="00D54A7F">
      <w:pPr>
        <w:pStyle w:val="Majertekst"/>
      </w:pPr>
    </w:p>
    <w:p w14:paraId="50E40823" w14:textId="7C40F24A" w:rsidR="00D54A7F" w:rsidRPr="00840145" w:rsidRDefault="00D54A7F" w:rsidP="00D54A7F">
      <w:pPr>
        <w:pStyle w:val="Majertekst"/>
        <w:rPr>
          <w:u w:val="single"/>
        </w:rPr>
      </w:pPr>
      <w:r w:rsidRPr="00840145">
        <w:rPr>
          <w:u w:val="single"/>
        </w:rPr>
        <w:t>2.2.3.</w:t>
      </w:r>
      <w:r w:rsidRPr="00840145">
        <w:rPr>
          <w:u w:val="single"/>
        </w:rPr>
        <w:tab/>
        <w:t>Suradnja s Ministarstvom, JLS-ovima i svim ostalim relevantnim dionicima na poslovima strateškog planiranja i upravljanja razvojem za područje županije te usklađivanje djelovanja jedinica lokalne samouprave vezano uz regionalni razvoj</w:t>
      </w:r>
      <w:r w:rsidRPr="00840145">
        <w:rPr>
          <w:u w:val="single"/>
        </w:rPr>
        <w:tab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840145" w:rsidRPr="00840145" w14:paraId="647F6D9B" w14:textId="77777777" w:rsidTr="00B12BD7">
        <w:trPr>
          <w:trHeight w:hRule="exact" w:val="680"/>
          <w:jc w:val="center"/>
        </w:trPr>
        <w:tc>
          <w:tcPr>
            <w:tcW w:w="4679" w:type="dxa"/>
            <w:shd w:val="clear" w:color="auto" w:fill="548DD4"/>
            <w:vAlign w:val="center"/>
            <w:hideMark/>
          </w:tcPr>
          <w:p w14:paraId="0DB99D91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Zadaci</w:t>
            </w:r>
            <w:r w:rsidRPr="00840145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24DE80AB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06FAF46B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Pokazatelji rezultata</w:t>
            </w:r>
          </w:p>
        </w:tc>
      </w:tr>
      <w:tr w:rsidR="00840145" w:rsidRPr="00840145" w14:paraId="10EAAEAC" w14:textId="77777777" w:rsidTr="00B12BD7">
        <w:trPr>
          <w:trHeight w:val="1021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79CD11E" w14:textId="7AEFD71C" w:rsidR="00840145" w:rsidRPr="00840145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Koordinirati</w:t>
            </w:r>
            <w:r w:rsidR="00840145" w:rsidRPr="00840145">
              <w:rPr>
                <w:sz w:val="20"/>
                <w:szCs w:val="20"/>
                <w:lang w:val="hr-BA"/>
              </w:rPr>
              <w:t xml:space="preserve"> dionika; prikupljanje i analiza podataka s područja PSŽ za strateške dokumente strateškog planiranja i upravljanja razvojem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F1E67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Koordinirani dionici; Prikupljeni, obrađeni i proslijeđeni podaci, dostavljeno izvješće ili dokument i sl.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D0E193B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Analiza podataka i koordinacija dionika za 1 dokument</w:t>
            </w:r>
          </w:p>
        </w:tc>
      </w:tr>
    </w:tbl>
    <w:p w14:paraId="63CBB584" w14:textId="77777777" w:rsidR="00840145" w:rsidRDefault="00840145" w:rsidP="00D54A7F">
      <w:pPr>
        <w:pStyle w:val="Majertekst"/>
      </w:pPr>
    </w:p>
    <w:p w14:paraId="67ED1C94" w14:textId="77777777" w:rsidR="00840145" w:rsidRDefault="00840145" w:rsidP="00D54A7F">
      <w:pPr>
        <w:pStyle w:val="Majertekst"/>
        <w:rPr>
          <w:u w:val="single"/>
        </w:rPr>
      </w:pPr>
      <w:r w:rsidRPr="00840145">
        <w:rPr>
          <w:u w:val="single"/>
        </w:rPr>
        <w:t>2.2.4. Obavljanje administrativnih i stručnih poslova za potrebe županijskog partnerstva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840145" w:rsidRPr="00840145" w14:paraId="63ED795F" w14:textId="77777777" w:rsidTr="00B12BD7">
        <w:trPr>
          <w:trHeight w:hRule="exact" w:val="680"/>
          <w:jc w:val="center"/>
        </w:trPr>
        <w:tc>
          <w:tcPr>
            <w:tcW w:w="4679" w:type="dxa"/>
            <w:shd w:val="clear" w:color="auto" w:fill="548DD4"/>
            <w:vAlign w:val="center"/>
            <w:hideMark/>
          </w:tcPr>
          <w:p w14:paraId="2197CA81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Zadaci</w:t>
            </w:r>
            <w:r w:rsidRPr="00840145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57406DA3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5DBAD796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Pokazatelji rezultata</w:t>
            </w:r>
          </w:p>
        </w:tc>
      </w:tr>
      <w:tr w:rsidR="00840145" w:rsidRPr="00840145" w14:paraId="4248218A" w14:textId="77777777" w:rsidTr="00B12BD7">
        <w:trPr>
          <w:trHeight w:val="567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28561039" w14:textId="56FB1A8C" w:rsidR="00840145" w:rsidRPr="00840145" w:rsidRDefault="00A71C20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Organizirati</w:t>
            </w:r>
            <w:r w:rsidR="00840145" w:rsidRPr="00840145">
              <w:rPr>
                <w:sz w:val="20"/>
                <w:szCs w:val="20"/>
                <w:lang w:val="hr-BA"/>
              </w:rPr>
              <w:t xml:space="preserve"> sjednica Partnerskog vijeća PSŽ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B924F7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Održana sjednica PV PSŽ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1CBCB6E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Održane 2 sjednice</w:t>
            </w:r>
          </w:p>
        </w:tc>
      </w:tr>
    </w:tbl>
    <w:p w14:paraId="310AF454" w14:textId="0E6E5699" w:rsidR="00D54A7F" w:rsidRPr="00840145" w:rsidRDefault="00D54A7F" w:rsidP="00D54A7F">
      <w:pPr>
        <w:pStyle w:val="Majertekst"/>
      </w:pPr>
    </w:p>
    <w:p w14:paraId="39FCF696" w14:textId="6A89298C" w:rsidR="00840145" w:rsidRDefault="00840145" w:rsidP="00D54A7F">
      <w:pPr>
        <w:pStyle w:val="Majertekst"/>
        <w:rPr>
          <w:u w:val="single"/>
        </w:rPr>
      </w:pPr>
      <w:r w:rsidRPr="00840145">
        <w:rPr>
          <w:u w:val="single"/>
        </w:rPr>
        <w:t>2.2.5. Pružanje stručne pomoći u pripremi i provedbi programa potpora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840145" w:rsidRPr="00840145" w14:paraId="015FD7DA" w14:textId="77777777" w:rsidTr="00B12BD7">
        <w:trPr>
          <w:trHeight w:hRule="exact" w:val="680"/>
          <w:jc w:val="center"/>
        </w:trPr>
        <w:tc>
          <w:tcPr>
            <w:tcW w:w="4679" w:type="dxa"/>
            <w:shd w:val="clear" w:color="auto" w:fill="548DD4"/>
            <w:vAlign w:val="center"/>
            <w:hideMark/>
          </w:tcPr>
          <w:p w14:paraId="30D7A3B1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Zadaci</w:t>
            </w:r>
            <w:r w:rsidRPr="00840145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5BAF8169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77047740" w14:textId="77777777" w:rsidR="00840145" w:rsidRPr="00840145" w:rsidRDefault="00840145" w:rsidP="00840145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40145">
              <w:rPr>
                <w:b/>
                <w:bCs/>
                <w:lang w:val="hr-BA"/>
              </w:rPr>
              <w:t>Pokazatelji rezultata</w:t>
            </w:r>
          </w:p>
        </w:tc>
      </w:tr>
      <w:tr w:rsidR="00840145" w:rsidRPr="00840145" w14:paraId="17FC7A8A" w14:textId="77777777" w:rsidTr="00B12BD7">
        <w:trPr>
          <w:trHeight w:val="567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54E87493" w14:textId="2CEEFD8C" w:rsidR="00840145" w:rsidRPr="00840145" w:rsidRDefault="00DD448A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Pružiti</w:t>
            </w:r>
            <w:r w:rsidR="00840145" w:rsidRPr="00840145">
              <w:rPr>
                <w:sz w:val="20"/>
                <w:szCs w:val="20"/>
                <w:lang w:val="hr-BA"/>
              </w:rPr>
              <w:t xml:space="preserve"> stručn</w:t>
            </w:r>
            <w:r>
              <w:rPr>
                <w:sz w:val="20"/>
                <w:szCs w:val="20"/>
                <w:lang w:val="hr-BA"/>
              </w:rPr>
              <w:t>u</w:t>
            </w:r>
            <w:r w:rsidR="00840145" w:rsidRPr="00840145">
              <w:rPr>
                <w:sz w:val="20"/>
                <w:szCs w:val="20"/>
                <w:lang w:val="hr-BA"/>
              </w:rPr>
              <w:t xml:space="preserve"> pomoć u pripremi i provedbi programa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CD15F3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Pripremljen ili proveden program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CFFBD1" w14:textId="77777777" w:rsidR="00840145" w:rsidRPr="00840145" w:rsidRDefault="00840145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840145">
              <w:rPr>
                <w:sz w:val="20"/>
                <w:szCs w:val="20"/>
                <w:lang w:val="hr-BA"/>
              </w:rPr>
              <w:t>Pripremljen ili proveden 1 program</w:t>
            </w:r>
          </w:p>
        </w:tc>
      </w:tr>
    </w:tbl>
    <w:p w14:paraId="2B0BDC51" w14:textId="77777777" w:rsidR="00840145" w:rsidRPr="00840145" w:rsidRDefault="00840145" w:rsidP="00D54A7F">
      <w:pPr>
        <w:pStyle w:val="Majertekst"/>
      </w:pPr>
    </w:p>
    <w:p w14:paraId="0163A0CD" w14:textId="672E0253" w:rsidR="00BB0E20" w:rsidRDefault="00CA097E" w:rsidP="00DD448A">
      <w:pPr>
        <w:pStyle w:val="Naslov2"/>
      </w:pPr>
      <w:bookmarkStart w:id="12" w:name="_Toc185421800"/>
      <w:r w:rsidRPr="00CA097E">
        <w:t>ODJEL ZA PRIPREMU I PROVEDBU PROJEKATA</w:t>
      </w:r>
      <w:bookmarkEnd w:id="12"/>
    </w:p>
    <w:p w14:paraId="6D89E2FF" w14:textId="77777777" w:rsidR="00CA097E" w:rsidRPr="002A509B" w:rsidRDefault="00CA097E" w:rsidP="00CA097E">
      <w:pPr>
        <w:pStyle w:val="Majertekst"/>
      </w:pPr>
    </w:p>
    <w:p w14:paraId="77F0FFF0" w14:textId="1C04CCC5" w:rsidR="00C91283" w:rsidRDefault="00C91283" w:rsidP="00C91283">
      <w:pPr>
        <w:pStyle w:val="Majertekst"/>
      </w:pPr>
      <w:r>
        <w:t xml:space="preserve">Odjel brine za uredno izvršenje poslova: 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županija. </w:t>
      </w:r>
    </w:p>
    <w:p w14:paraId="739795E4" w14:textId="77777777" w:rsidR="00C91283" w:rsidRDefault="00C91283" w:rsidP="00C91283">
      <w:pPr>
        <w:pStyle w:val="Majertekst"/>
      </w:pPr>
      <w:r>
        <w:t>Obavlja i druge poslove utvrđene zakonom, Odlukom o osnivanju, Statutom, Pravilnikom o unutarnjem ustrojstvu i načinu rada te drugim općim aktima.</w:t>
      </w:r>
    </w:p>
    <w:p w14:paraId="3B5AC851" w14:textId="77777777" w:rsidR="00C91283" w:rsidRPr="002A509B" w:rsidRDefault="00C91283" w:rsidP="00CA097E">
      <w:pPr>
        <w:pStyle w:val="Majertekst"/>
      </w:pPr>
    </w:p>
    <w:p w14:paraId="4E2478D7" w14:textId="64DFBDA5" w:rsidR="00CA097E" w:rsidRPr="00C91283" w:rsidRDefault="00CA097E" w:rsidP="00CA097E">
      <w:pPr>
        <w:pStyle w:val="Majertekst"/>
        <w:rPr>
          <w:b/>
          <w:bCs/>
        </w:rPr>
      </w:pPr>
      <w:r w:rsidRPr="00C91283">
        <w:rPr>
          <w:b/>
          <w:bCs/>
        </w:rPr>
        <w:t>Ciljevi koji se žele postići i poslovi koji se žele obaviti:</w:t>
      </w:r>
    </w:p>
    <w:p w14:paraId="5A99F6CE" w14:textId="7F306D04" w:rsidR="004D4ADB" w:rsidRPr="002A509B" w:rsidRDefault="004D4ADB" w:rsidP="00CA097E">
      <w:pPr>
        <w:pStyle w:val="Majertekst"/>
      </w:pPr>
    </w:p>
    <w:p w14:paraId="7FD32F48" w14:textId="0469E4AD" w:rsidR="00C91283" w:rsidRDefault="00C91283" w:rsidP="00CA097E">
      <w:pPr>
        <w:pStyle w:val="Majertekst"/>
        <w:rPr>
          <w:u w:val="single"/>
        </w:rPr>
      </w:pPr>
      <w:r w:rsidRPr="00C91283">
        <w:rPr>
          <w:u w:val="single"/>
        </w:rPr>
        <w:t>2.3.1. Pružanje stručne pomoći u PRIPREMI razvojnih projekata javnopravnih tijela i javnih ustanova s područja Požeško - slavonske županije kojima su osnivači Republika Hrvatska ili jedinice lokalne i područne (regionalne) samouprave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4699"/>
        <w:gridCol w:w="2293"/>
      </w:tblGrid>
      <w:tr w:rsidR="00C91283" w:rsidRPr="00C91283" w14:paraId="32B65FE3" w14:textId="77777777" w:rsidTr="00C91283">
        <w:trPr>
          <w:trHeight w:val="851"/>
          <w:jc w:val="center"/>
        </w:trPr>
        <w:tc>
          <w:tcPr>
            <w:tcW w:w="2636" w:type="dxa"/>
            <w:shd w:val="clear" w:color="auto" w:fill="548DD4"/>
            <w:vAlign w:val="center"/>
            <w:hideMark/>
          </w:tcPr>
          <w:p w14:paraId="58642891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Zadaci</w:t>
            </w:r>
            <w:r w:rsidRPr="00C91283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4699" w:type="dxa"/>
            <w:shd w:val="clear" w:color="auto" w:fill="548DD4"/>
            <w:noWrap/>
            <w:vAlign w:val="center"/>
            <w:hideMark/>
          </w:tcPr>
          <w:p w14:paraId="157514BA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47A8D313" w14:textId="77777777" w:rsidR="00C91283" w:rsidRPr="00C91283" w:rsidRDefault="00C91283" w:rsidP="00C91283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C91283">
              <w:rPr>
                <w:b/>
                <w:bCs/>
                <w:lang w:val="hr-BA"/>
              </w:rPr>
              <w:t>Pokazatelji rezultata</w:t>
            </w:r>
          </w:p>
        </w:tc>
      </w:tr>
      <w:tr w:rsidR="00C91283" w:rsidRPr="00C91283" w14:paraId="6B940112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19895518" w14:textId="637BD87E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 xml:space="preserve">Informiranje </w:t>
            </w:r>
            <w:r w:rsidR="002A509B">
              <w:rPr>
                <w:sz w:val="20"/>
                <w:szCs w:val="20"/>
                <w:lang w:val="hr-BA"/>
              </w:rPr>
              <w:t xml:space="preserve">potencijalnih </w:t>
            </w:r>
            <w:r w:rsidRPr="00C91283">
              <w:rPr>
                <w:sz w:val="20"/>
                <w:szCs w:val="20"/>
                <w:lang w:val="hr-BA"/>
              </w:rPr>
              <w:t xml:space="preserve">korisnika </w:t>
            </w:r>
            <w:r w:rsidR="002A509B">
              <w:rPr>
                <w:sz w:val="20"/>
                <w:szCs w:val="20"/>
                <w:lang w:val="hr-BA"/>
              </w:rPr>
              <w:br/>
            </w:r>
            <w:r w:rsidRPr="00C91283">
              <w:rPr>
                <w:sz w:val="20"/>
                <w:szCs w:val="20"/>
                <w:lang w:val="hr-BA"/>
              </w:rPr>
              <w:t>o EU i nacionalnim sredstvima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44923417" w14:textId="14A7CD74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Organizirane radionice, i predavanja o mogućnosti financiranja iz programa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7E51CF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4 edukacija ili predavanja</w:t>
            </w:r>
          </w:p>
        </w:tc>
      </w:tr>
      <w:tr w:rsidR="00C91283" w:rsidRPr="00C91283" w14:paraId="31412057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27FA003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Program Konkurentnost i kohezija PKK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3CE7B877" w14:textId="0481874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9C8FB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2 projekta</w:t>
            </w:r>
          </w:p>
        </w:tc>
      </w:tr>
      <w:tr w:rsidR="00C91283" w:rsidRPr="00C91283" w14:paraId="67A246E8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2A82756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Integrirani teritorijalni program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69DFF64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FF791D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2 projekta</w:t>
            </w:r>
          </w:p>
        </w:tc>
      </w:tr>
      <w:tr w:rsidR="00C91283" w:rsidRPr="00C91283" w14:paraId="43C1D349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57872AC4" w14:textId="212D3A82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 xml:space="preserve">Program Učinkoviti ljudski potencijali </w:t>
            </w:r>
            <w:r w:rsidR="002A509B">
              <w:rPr>
                <w:sz w:val="20"/>
                <w:szCs w:val="20"/>
                <w:lang w:val="hr-BA"/>
              </w:rPr>
              <w:br/>
            </w:r>
            <w:r w:rsidRPr="00C91283">
              <w:rPr>
                <w:sz w:val="20"/>
                <w:szCs w:val="20"/>
                <w:lang w:val="hr-BA"/>
              </w:rPr>
              <w:t>2021.– 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77807E0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770217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3 projekta</w:t>
            </w:r>
          </w:p>
        </w:tc>
      </w:tr>
      <w:tr w:rsidR="00C91283" w:rsidRPr="00C91283" w14:paraId="3491911C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7DD382A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Nacionalni program za oporavak i otpornost</w:t>
            </w:r>
            <w:r w:rsidRPr="00C91283">
              <w:rPr>
                <w:sz w:val="20"/>
                <w:szCs w:val="20"/>
                <w:lang w:val="hr-BA"/>
              </w:rPr>
              <w:br/>
              <w:t>2021.-2026.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3648AA3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CB706E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4 projekta</w:t>
            </w:r>
          </w:p>
        </w:tc>
      </w:tr>
      <w:tr w:rsidR="00C91283" w:rsidRPr="00C91283" w14:paraId="59CF2A18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4F789EE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Strateški plan Zajedničke poljoprivredne politike RH 2023. – 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617626C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CBA154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1 projekt</w:t>
            </w:r>
          </w:p>
        </w:tc>
      </w:tr>
      <w:tr w:rsidR="00C91283" w:rsidRPr="00C91283" w14:paraId="1325F628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7B8ECAB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lastRenderedPageBreak/>
              <w:t>Nacionalna sredstva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30047D5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74953F0" w14:textId="4CC5A3A5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8 projekta</w:t>
            </w:r>
          </w:p>
        </w:tc>
      </w:tr>
      <w:tr w:rsidR="00C91283" w:rsidRPr="00C91283" w14:paraId="0FC99531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3261197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Interreg programi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521A1E1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F01B6A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2 projekta</w:t>
            </w:r>
          </w:p>
        </w:tc>
      </w:tr>
      <w:tr w:rsidR="00C91283" w:rsidRPr="00C91283" w14:paraId="348E37E2" w14:textId="77777777" w:rsidTr="00C91283">
        <w:trPr>
          <w:trHeight w:val="5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436D2ED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Ostali programi i financijski instrumenti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4EAA2D11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18FCBE6" w14:textId="0D6C6E3C" w:rsidR="00C91283" w:rsidRPr="00C91283" w:rsidRDefault="000866D1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2</w:t>
            </w:r>
            <w:r w:rsidR="00C91283" w:rsidRPr="00C91283">
              <w:rPr>
                <w:sz w:val="20"/>
                <w:szCs w:val="20"/>
                <w:lang w:val="hr-BA"/>
              </w:rPr>
              <w:t xml:space="preserve"> projekt</w:t>
            </w:r>
            <w:r>
              <w:rPr>
                <w:sz w:val="20"/>
                <w:szCs w:val="20"/>
                <w:lang w:val="hr-BA"/>
              </w:rPr>
              <w:t>a</w:t>
            </w:r>
          </w:p>
        </w:tc>
      </w:tr>
    </w:tbl>
    <w:p w14:paraId="07A31AE7" w14:textId="4B822314" w:rsidR="00C91283" w:rsidRDefault="00C91283" w:rsidP="00CA097E">
      <w:pPr>
        <w:pStyle w:val="Majertekst"/>
      </w:pPr>
    </w:p>
    <w:p w14:paraId="5A8896D9" w14:textId="77777777" w:rsidR="002A509B" w:rsidRDefault="002A509B" w:rsidP="00CA097E">
      <w:pPr>
        <w:pStyle w:val="Majertekst"/>
      </w:pPr>
    </w:p>
    <w:p w14:paraId="28BB708C" w14:textId="088491C6" w:rsidR="00C91283" w:rsidRDefault="00C91283" w:rsidP="00CA097E">
      <w:pPr>
        <w:pStyle w:val="Majertekst"/>
        <w:rPr>
          <w:u w:val="single"/>
        </w:rPr>
      </w:pPr>
      <w:r w:rsidRPr="00C91283">
        <w:rPr>
          <w:u w:val="single"/>
        </w:rPr>
        <w:t>2.3.2. Pružanje stručne pomoći u PROVEDBI razvojnih projekata javnopravnih tijela i javnih ustanova s područja Požeško - slavonske županije kojima su osnivači Republika Hrvatska ili jedinice lokalne i područne (regionalne) samouprave</w:t>
      </w:r>
    </w:p>
    <w:tbl>
      <w:tblPr>
        <w:tblW w:w="96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678"/>
        <w:gridCol w:w="2290"/>
      </w:tblGrid>
      <w:tr w:rsidR="00C91283" w:rsidRPr="00C91283" w14:paraId="21747038" w14:textId="77777777" w:rsidTr="00C91283">
        <w:trPr>
          <w:trHeight w:val="851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F1CE" w14:textId="77777777" w:rsidR="00C91283" w:rsidRPr="00C91283" w:rsidRDefault="00C91283" w:rsidP="00C91283">
            <w:pPr>
              <w:pStyle w:val="Majertekst"/>
              <w:jc w:val="center"/>
            </w:pPr>
            <w:r w:rsidRPr="00C91283">
              <w:rPr>
                <w:b/>
                <w:bCs/>
                <w:lang w:val="hr-BA"/>
              </w:rPr>
              <w:t>Zadaci</w:t>
            </w:r>
            <w:r w:rsidRPr="00C91283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6178" w14:textId="77777777" w:rsidR="00C91283" w:rsidRPr="00C91283" w:rsidRDefault="00C91283" w:rsidP="00C91283">
            <w:pPr>
              <w:pStyle w:val="Majertekst"/>
              <w:jc w:val="center"/>
            </w:pPr>
            <w:r w:rsidRPr="00C91283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3F8B" w14:textId="77777777" w:rsidR="00C91283" w:rsidRPr="00C91283" w:rsidRDefault="00C91283" w:rsidP="00C91283">
            <w:pPr>
              <w:pStyle w:val="Majertekst"/>
              <w:jc w:val="center"/>
            </w:pPr>
            <w:r w:rsidRPr="00C91283">
              <w:rPr>
                <w:b/>
                <w:bCs/>
                <w:lang w:val="hr-BA"/>
              </w:rPr>
              <w:t>Pokazatelji rezultata</w:t>
            </w:r>
          </w:p>
        </w:tc>
      </w:tr>
      <w:tr w:rsidR="00C91283" w:rsidRPr="00C91283" w14:paraId="0EE624FA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DB1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Operativni program konkurentnost i kohezija</w:t>
            </w:r>
            <w:r w:rsidRPr="00C91283">
              <w:rPr>
                <w:sz w:val="20"/>
                <w:szCs w:val="20"/>
                <w:lang w:val="hr-BA"/>
              </w:rPr>
              <w:br/>
              <w:t>2014.-2021.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C8A9" w14:textId="693888F3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Uspostava infrastrukture RCK</w:t>
            </w:r>
            <w:r w:rsidR="002A509B">
              <w:rPr>
                <w:sz w:val="20"/>
                <w:szCs w:val="20"/>
                <w:lang w:val="hr-BA"/>
              </w:rPr>
              <w:t xml:space="preserve"> </w:t>
            </w:r>
            <w:r w:rsidRPr="00C91283">
              <w:rPr>
                <w:sz w:val="20"/>
                <w:szCs w:val="20"/>
                <w:lang w:val="hr-BA"/>
              </w:rPr>
              <w:t>Panonika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B6D0" w14:textId="40071F1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4 projekta</w:t>
            </w:r>
          </w:p>
        </w:tc>
      </w:tr>
      <w:tr w:rsidR="00C91283" w:rsidRPr="00C91283" w14:paraId="3607518A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5556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1372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Svijet graševine (Spahijski podrum, Muzej bećarca, brendiranje)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BF8D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0C378BF5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FDC6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0D3D" w14:textId="1F9478A8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Terme Lipik (Villa Zinke, Narodne</w:t>
            </w:r>
            <w:r w:rsidR="002A509B">
              <w:rPr>
                <w:sz w:val="20"/>
                <w:szCs w:val="20"/>
                <w:lang w:val="hr-BA"/>
              </w:rPr>
              <w:t xml:space="preserve"> </w:t>
            </w:r>
            <w:r w:rsidRPr="00C91283">
              <w:rPr>
                <w:sz w:val="20"/>
                <w:szCs w:val="20"/>
                <w:lang w:val="hr-BA"/>
              </w:rPr>
              <w:t>kupke, perivoj)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9F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3107F55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E23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11E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Regionalni centar razvoja poljoprivredne proizvodnje Požeško-slavonske županije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28E0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25327E0D" w14:textId="77777777" w:rsidTr="00C91283">
        <w:trPr>
          <w:trHeight w:val="5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CE6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Program Konkurentnost i kohezija PKK 2021.-2027.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F5E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novih projekata iz PKK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400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2 projekta</w:t>
            </w:r>
          </w:p>
        </w:tc>
      </w:tr>
      <w:tr w:rsidR="00C91283" w:rsidRPr="00C91283" w14:paraId="240F606F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77F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Program Učinkoviti ljudski potencijali 2021.– 2027.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FDE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Obrazujmo se zajedno VIII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18C1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5 projekta</w:t>
            </w:r>
          </w:p>
        </w:tc>
      </w:tr>
      <w:tr w:rsidR="00C91283" w:rsidRPr="00C91283" w14:paraId="319EB763" w14:textId="77777777" w:rsidTr="00C91283">
        <w:trPr>
          <w:trHeight w:val="57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3E4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9C8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Socijalni plan Požeško-slavonske županije</w:t>
            </w: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E18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</w:tr>
      <w:tr w:rsidR="00C91283" w:rsidRPr="00C91283" w14:paraId="4D4F7170" w14:textId="77777777" w:rsidTr="00C91283">
        <w:trPr>
          <w:trHeight w:val="57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30A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286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Infrastrukturno opremanje posrednika Gradskog društva Crvenog križa Pakrac</w:t>
            </w: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821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</w:tr>
      <w:tr w:rsidR="00C91283" w:rsidRPr="00C91283" w14:paraId="2075F24F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FC1A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16D1" w14:textId="77777777" w:rsid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Provedba novog projekata iz PULJP</w:t>
            </w:r>
          </w:p>
          <w:p w14:paraId="0675406C" w14:textId="35292D81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5226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F25B3DE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843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Nacionalni program za oporavak i otpornost</w:t>
            </w:r>
            <w:r w:rsidRPr="00C91283">
              <w:rPr>
                <w:sz w:val="20"/>
                <w:szCs w:val="20"/>
                <w:lang w:val="hr-BA"/>
              </w:rPr>
              <w:br/>
              <w:t>2021.-2026.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D858" w14:textId="1DE58998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 xml:space="preserve">Regionalni distribucijski centar za </w:t>
            </w:r>
            <w:r w:rsidR="002A509B">
              <w:rPr>
                <w:sz w:val="20"/>
                <w:szCs w:val="20"/>
                <w:lang w:val="hr-BA"/>
              </w:rPr>
              <w:br/>
            </w:r>
            <w:r w:rsidRPr="00C91283">
              <w:rPr>
                <w:sz w:val="20"/>
                <w:szCs w:val="20"/>
                <w:lang w:val="hr-BA"/>
              </w:rPr>
              <w:t>voće i povrće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1C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10 projekata</w:t>
            </w:r>
          </w:p>
        </w:tc>
      </w:tr>
      <w:tr w:rsidR="00C91283" w:rsidRPr="00C91283" w14:paraId="2ED58F89" w14:textId="77777777" w:rsidTr="00C91283">
        <w:trPr>
          <w:trHeight w:val="57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4B6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7CB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Rekonstrukcija zgrade Fontana u Toplicama Lipik u hotel u funkciji zdravstvenog turizma</w:t>
            </w: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719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</w:tr>
      <w:tr w:rsidR="00C91283" w:rsidRPr="00C91283" w14:paraId="6C6F5EE7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F035A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8BC2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DOLina zdravlja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9528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4B061CBE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98B2A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E93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HospitalITy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1CB6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4962F22D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89807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133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Natura 2000 Požeško-slavonske županije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C011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6329D7CA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176D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30A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Škola u prirodi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8BF2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2E13EEDD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48490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94C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Energetska obnova Coworking centra Panora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3EF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187449DC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BF594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774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Energetska obnova PŠ Prekopakra, Pakrac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A66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A9A4D68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42363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C0A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</w:rPr>
              <w:t>BiVip 5.0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61E6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625AB9AA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987AC2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0E3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novih projekata iz Nacionalnog programa za oporavak i otpornost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0E2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21200AFF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9901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Nacionalna sredstava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AAE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580E" w14:textId="0238748F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15 projekta</w:t>
            </w:r>
          </w:p>
        </w:tc>
      </w:tr>
      <w:tr w:rsidR="00C91283" w:rsidRPr="00C91283" w14:paraId="273CD752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2A07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E308" w14:textId="4ADC3A2F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Revitalizacija Trenkovog parka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97AE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171A59DF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D31B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0E6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Kontrola, monitoring i očuvanje bioraznolikosti na području PSŽ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7711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41A1D0D7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83A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382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Ulaganje u zgrade PŠ OŠ Zdenka Turkovića Kutjevo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4DB6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1C8AE0CB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59A7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31F8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Obnova i uređenje PŠ Biškupci (Velika)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D00F8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151D1DD6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E962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317CD" w14:textId="7DB10BAB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</w:rPr>
              <w:t>Županijska palača – Velika vijećnica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5182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6050BDEB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E6A0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FC0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Školska shema voća i povrća te mlijeka i mliječnih proizvoda 2024./2025.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C44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2DF77A79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D051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7523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Posjetiteljski centar Sovski dol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0A50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11806227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23CA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1A6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novih projekata financiranih nacionalnim sredstvima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A851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50F551EE" w14:textId="77777777" w:rsidTr="00C91283">
        <w:trPr>
          <w:trHeight w:val="5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3EC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</w:rPr>
              <w:t>Strateški plan Zajedničke poljoprivredne politike RH 2023. – 2027.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FCCA" w14:textId="4C4A38C3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novih projekata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B9F1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1 projekta</w:t>
            </w:r>
          </w:p>
        </w:tc>
      </w:tr>
      <w:tr w:rsidR="00C91283" w:rsidRPr="00C91283" w14:paraId="74A503F2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E93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Interreg programi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769D" w14:textId="56706283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Danube Geotour plus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2F4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3 programa</w:t>
            </w:r>
          </w:p>
        </w:tc>
      </w:tr>
      <w:tr w:rsidR="00C91283" w:rsidRPr="00C91283" w14:paraId="6D5797AC" w14:textId="77777777" w:rsidTr="00C91283">
        <w:trPr>
          <w:trHeight w:val="57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417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4BDF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C91283">
              <w:rPr>
                <w:sz w:val="20"/>
                <w:szCs w:val="20"/>
                <w:lang w:val="hr-BA"/>
              </w:rPr>
              <w:t>RE-TREAD (ponovni korak)</w:t>
            </w: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A6C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</w:p>
        </w:tc>
      </w:tr>
      <w:tr w:rsidR="00C91283" w:rsidRPr="00C91283" w14:paraId="4A79BF98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2A5F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873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projekata iz Interreg programa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203D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46A4175" w14:textId="77777777" w:rsidTr="00C91283">
        <w:trPr>
          <w:trHeight w:val="57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136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Zajam Svjetske banke -Eksperimentalni program „Osnovna škola kao cjelodnevna škola-uravnotežen pravedan, učinkovit i održiv sustav odgoja i obrazovanja“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CA9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OŠ Dragutina Lermana Brestovac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9B3D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5 projekata</w:t>
            </w:r>
          </w:p>
        </w:tc>
      </w:tr>
      <w:tr w:rsidR="00C91283" w:rsidRPr="00C91283" w14:paraId="13569CE0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E1E97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4EB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OŠ Ivana Gorana Kovačića Velika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7D6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2FDD46D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CFE69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F575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OŠ Vladimira Nazora Trenkovo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D7854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74D5252A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565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A52C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OŠ Mladost Jakšić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940B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67A54FB2" w14:textId="77777777" w:rsidTr="00C91283">
        <w:trPr>
          <w:trHeight w:val="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FB74B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759E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OŠ Stjepana Radića Čaglin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7D8D0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1283" w:rsidRPr="00C91283" w14:paraId="01DF97ED" w14:textId="77777777" w:rsidTr="00C91283">
        <w:trPr>
          <w:trHeight w:val="5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475A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Ostali programi i financijski instrument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19AB" w14:textId="308014FB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projekata iz ostalih programa i financijskih instrumenata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406" w14:textId="77777777" w:rsidR="00C91283" w:rsidRPr="00C91283" w:rsidRDefault="00C91283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</w:rPr>
            </w:pPr>
            <w:r w:rsidRPr="00C91283">
              <w:rPr>
                <w:sz w:val="20"/>
                <w:szCs w:val="20"/>
                <w:lang w:val="hr-BA"/>
              </w:rPr>
              <w:t>Provedba 2 projekta</w:t>
            </w:r>
          </w:p>
        </w:tc>
      </w:tr>
    </w:tbl>
    <w:p w14:paraId="75D23F6F" w14:textId="77777777" w:rsidR="00C91283" w:rsidRPr="00C91283" w:rsidRDefault="00C91283" w:rsidP="00CA097E">
      <w:pPr>
        <w:pStyle w:val="Majertekst"/>
      </w:pPr>
    </w:p>
    <w:p w14:paraId="41E3152E" w14:textId="3FB057D5" w:rsidR="00C91283" w:rsidRDefault="00C91283" w:rsidP="00CA097E">
      <w:pPr>
        <w:pStyle w:val="Majertekst"/>
      </w:pPr>
    </w:p>
    <w:p w14:paraId="61D2A4AD" w14:textId="2CA41C69" w:rsidR="00CA097E" w:rsidRDefault="00CA097E" w:rsidP="00DD448A">
      <w:pPr>
        <w:pStyle w:val="Naslov2"/>
      </w:pPr>
      <w:bookmarkStart w:id="13" w:name="_Toc185421801"/>
      <w:r>
        <w:lastRenderedPageBreak/>
        <w:t>ODJEL ZA OPĆE I FINANCIJSKE POSLOVE</w:t>
      </w:r>
      <w:bookmarkEnd w:id="13"/>
    </w:p>
    <w:p w14:paraId="145D4720" w14:textId="77777777" w:rsidR="00CA097E" w:rsidRDefault="00CA097E" w:rsidP="00CA097E">
      <w:pPr>
        <w:pStyle w:val="Majertekst"/>
      </w:pPr>
    </w:p>
    <w:p w14:paraId="597E60E1" w14:textId="6DD25A8C" w:rsidR="00CA097E" w:rsidRDefault="00CA097E" w:rsidP="004D4ADB">
      <w:pPr>
        <w:pStyle w:val="Majertekst"/>
      </w:pPr>
      <w:r>
        <w:t>Odjel brine za uredno izvršenje poslova u svezi funkcioniranja ustanove. Odjel tako: Prati zakonsku regulativu iz područja djelokruga Ustanove; Sustavno prati propise iz područja regionalnog razvoja i ostalih propisa od utjecaja na regionalni razvoj; Daje pravna tumačenja propisa i drugih akata; Izrađuje prijedloge općih akta, prijedloge ugovora i sporazuma za potrebe Ustanove; Brine o provedbi Zakona o pravu na pristup informacijama; Brine o provedbi Zakona o zaštiti osobnih podataka; Priprema, organizira i provodi postupke javne nabave za Ustanovu; Izrađuje Planove nabave i vodi registar ugovora; Organizira i koordinira tehničke poslove financijskog poslovanja Ustanove; Izrađuje godišnje financijske planove Ustanove i nadzire njihovo provođenje u pogledu osiguranja i trošenja sredstava, te poštivanja zakona iz područja financijskog poslovanja; Izrađuje izvješće o financijskom poslovanju Ustanove; Vodi administrativno tehničke poslove financijskog poslovanja Ustanove, poslove informatičke obrade dokumenata financijskog poslovanja, te isplate plaća, naknada i drugih primanja zaposlenika; Priprema podatke za izradu izvješća financijskog poslovanja Ustanove sukladno zakonu i propisima; Uređuje web stranicu Ustanove; Obavlja kadrovske poslove vezane za ostvarivanje prava i obveza iz radnog odnosa za zaposlenike Ustanove, te vodi evidenciju o zaposlenicima; Obavlja poslove sukladno Uredbi o uredskom poslovanju; Obavlja poslove vezane uz rad Upravnog vijeća; Obavlja knjigovodstvene i računovodstvene poslove; Obavlja knjigovodstvene i računovodstvene poslove za provedbu EU projekata; Pomaže u izradi troškovnik za EU projekte. Obavlja i druge poslove utvrđene zakonom, Odlukom o osnivanju, Statutom, Pravilnikom o unutarnjem ustrojstvu te drugim općim aktima.</w:t>
      </w:r>
    </w:p>
    <w:p w14:paraId="605771CD" w14:textId="77777777" w:rsidR="00CA097E" w:rsidRDefault="00CA097E" w:rsidP="004D4ADB">
      <w:pPr>
        <w:pStyle w:val="Majertekst"/>
      </w:pPr>
    </w:p>
    <w:p w14:paraId="15B5AC0D" w14:textId="4B89C2AF" w:rsidR="00CA097E" w:rsidRPr="004D4ADB" w:rsidRDefault="004D4ADB" w:rsidP="004D4ADB">
      <w:pPr>
        <w:pStyle w:val="Majertekst"/>
        <w:rPr>
          <w:b/>
          <w:bCs/>
          <w:u w:val="single"/>
        </w:rPr>
      </w:pPr>
      <w:r w:rsidRPr="004D4ADB">
        <w:rPr>
          <w:b/>
          <w:bCs/>
          <w:u w:val="single"/>
        </w:rPr>
        <w:t>C</w:t>
      </w:r>
      <w:r w:rsidR="00CA097E" w:rsidRPr="004D4ADB">
        <w:rPr>
          <w:b/>
          <w:bCs/>
          <w:u w:val="single"/>
        </w:rPr>
        <w:t>iljevi koji se žele postići i poslovi koji se žele obaviti:</w:t>
      </w:r>
    </w:p>
    <w:p w14:paraId="0B997B06" w14:textId="77777777" w:rsidR="004D4ADB" w:rsidRDefault="004D4ADB" w:rsidP="004D4ADB">
      <w:pPr>
        <w:pStyle w:val="Majertekst"/>
        <w:rPr>
          <w:u w:val="single"/>
          <w:lang w:val="hr-BA"/>
        </w:rPr>
      </w:pPr>
    </w:p>
    <w:p w14:paraId="07037E36" w14:textId="7BC1FC7E" w:rsidR="00894107" w:rsidRPr="004D4ADB" w:rsidRDefault="004D4ADB" w:rsidP="004D4ADB">
      <w:pPr>
        <w:pStyle w:val="Majertekst"/>
        <w:rPr>
          <w:u w:val="single"/>
          <w:lang w:val="hr-BA"/>
        </w:rPr>
      </w:pPr>
      <w:r>
        <w:rPr>
          <w:u w:val="single"/>
          <w:lang w:val="hr-BA"/>
        </w:rPr>
        <w:t xml:space="preserve">2.4.1. </w:t>
      </w:r>
      <w:r w:rsidR="00894107" w:rsidRPr="004D4ADB">
        <w:rPr>
          <w:u w:val="single"/>
          <w:lang w:val="hr-BA"/>
        </w:rPr>
        <w:t>Redovito i zakonito poslovanje RK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126"/>
        <w:gridCol w:w="3551"/>
      </w:tblGrid>
      <w:tr w:rsidR="00894107" w:rsidRPr="004D4ADB" w14:paraId="5B85CD53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548DD4"/>
            <w:vAlign w:val="center"/>
            <w:hideMark/>
          </w:tcPr>
          <w:p w14:paraId="20C3290A" w14:textId="77777777" w:rsidR="00894107" w:rsidRPr="004D4ADB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4D4ADB">
              <w:rPr>
                <w:b/>
                <w:bCs/>
                <w:lang w:val="hr-BA"/>
              </w:rPr>
              <w:t>Zadaci</w:t>
            </w:r>
            <w:r w:rsidRPr="004D4ADB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7A0A1A94" w14:textId="77777777" w:rsidR="00894107" w:rsidRPr="004D4ADB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4D4ADB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3551" w:type="dxa"/>
            <w:shd w:val="clear" w:color="auto" w:fill="548DD4"/>
            <w:vAlign w:val="center"/>
            <w:hideMark/>
          </w:tcPr>
          <w:p w14:paraId="70AA9793" w14:textId="77777777" w:rsidR="00894107" w:rsidRPr="004D4ADB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4D4ADB">
              <w:rPr>
                <w:b/>
                <w:bCs/>
                <w:lang w:val="hr-BA"/>
              </w:rPr>
              <w:t>Pokazatelji rezultata</w:t>
            </w:r>
          </w:p>
        </w:tc>
      </w:tr>
      <w:tr w:rsidR="00894107" w:rsidRPr="004D4ADB" w14:paraId="088C0FA7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3722CAC9" w14:textId="3694A524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Pratiti zakonsku regulativu iz područja djelokruga rada Ustanove, kao i iz područja regionalnog razvoja i ostalih propisa od utjecaja na regionalni razvoj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CA4E7F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Zakonito poslovanje 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83230F0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Državna revizija i druga državna tijela dala pozitivno mišljenje na poslovanje</w:t>
            </w:r>
          </w:p>
        </w:tc>
      </w:tr>
      <w:tr w:rsidR="00894107" w:rsidRPr="004D4ADB" w14:paraId="4554DCA1" w14:textId="77777777" w:rsidTr="004D4ADB">
        <w:trPr>
          <w:trHeight w:val="97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00413072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Organizirati i koordinirati financijsko poslovanje Ustanove te izraditi sve financijske akte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C306C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Doneseni svi financijski akti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0A831F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Državna revizija i druga državna tijela dala pozitivno mišljenje na financijsko poslovanje</w:t>
            </w:r>
            <w:r w:rsidRPr="004D4ADB">
              <w:rPr>
                <w:sz w:val="20"/>
                <w:szCs w:val="20"/>
                <w:lang w:val="hr-BA"/>
              </w:rPr>
              <w:br/>
              <w:t>Upravno vijeće usvojilo akte</w:t>
            </w:r>
          </w:p>
        </w:tc>
      </w:tr>
      <w:tr w:rsidR="00894107" w:rsidRPr="004D4ADB" w14:paraId="197B8857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63A0F850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lastRenderedPageBreak/>
              <w:t>Izraditi prijedloga općih akta, ugovora i sporazuma za potrebe Ustanove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2EE27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Izrađeni prijedlozi općih akta, ugovora i sporazuma za potrebe 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B5726E2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 xml:space="preserve">Usvojene Odluke od strane Upravnog vijeća i Ravnatelja, </w:t>
            </w:r>
            <w:r w:rsidRPr="004D4ADB">
              <w:rPr>
                <w:sz w:val="20"/>
                <w:szCs w:val="20"/>
                <w:lang w:val="hr-BA"/>
              </w:rPr>
              <w:br/>
              <w:t>Potpisani ugovori i sporazumi</w:t>
            </w:r>
          </w:p>
        </w:tc>
      </w:tr>
      <w:tr w:rsidR="00894107" w:rsidRPr="004D4ADB" w14:paraId="43CB8B42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332A3C16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Priprema, organizacija i provedba postupka javne i jednostavne nabave za Ustanovu te akata u svezi javne nabave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4FE098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Provedeni postupci nabave te izrađeni akti u svezi javne nabave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6827CB" w14:textId="5C006AE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Državna revizija i druga državna tijela dala pozitivno mišljenje na poslovanje</w:t>
            </w:r>
            <w:r w:rsidRPr="004D4ADB">
              <w:rPr>
                <w:sz w:val="20"/>
                <w:szCs w:val="20"/>
                <w:lang w:val="hr-BA"/>
              </w:rPr>
              <w:br/>
              <w:t>Uspješno provedeni postupci nabave</w:t>
            </w:r>
          </w:p>
        </w:tc>
      </w:tr>
      <w:tr w:rsidR="00894107" w:rsidRPr="004D4ADB" w14:paraId="7C752276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72AA4E32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Obavljati kadrovske poslove, poslove vezane za uredsko poslovanje te druge opće i financijske poslove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6D199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Izvršeni svi opći poslovi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12390C1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Državna revizija i druga državna tijela dala pozitivno mišljenje na financijsko poslovanje</w:t>
            </w:r>
          </w:p>
        </w:tc>
      </w:tr>
      <w:tr w:rsidR="00894107" w:rsidRPr="004D4ADB" w14:paraId="380BEFD2" w14:textId="77777777" w:rsidTr="004D4ADB">
        <w:trPr>
          <w:trHeight w:val="5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34B80DDE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Informirati javnosti o radu Ustanove i uređivanje web stranice kroz pripremu sadržaja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8C103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Pripremljene informacije za javnost i web stranicu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9114EE1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Održano 6 tiskovnih konferencija na kojima je RK sudjelovao i danih priopćenja</w:t>
            </w:r>
          </w:p>
        </w:tc>
      </w:tr>
    </w:tbl>
    <w:p w14:paraId="3CFC1C36" w14:textId="5D32CF89" w:rsidR="00894107" w:rsidRDefault="00894107" w:rsidP="00894107">
      <w:pPr>
        <w:pStyle w:val="Majertekst"/>
        <w:rPr>
          <w:lang w:val="hr-BA"/>
        </w:rPr>
      </w:pPr>
    </w:p>
    <w:p w14:paraId="2ED3240D" w14:textId="77777777" w:rsidR="00894107" w:rsidRPr="00894107" w:rsidRDefault="00894107" w:rsidP="00894107">
      <w:pPr>
        <w:pStyle w:val="Majertekst"/>
        <w:rPr>
          <w:lang w:val="hr-BA"/>
        </w:rPr>
      </w:pPr>
    </w:p>
    <w:p w14:paraId="14FAC8CE" w14:textId="4DA8BC98" w:rsidR="00894107" w:rsidRPr="004D4ADB" w:rsidRDefault="004D4ADB" w:rsidP="004D4ADB">
      <w:pPr>
        <w:pStyle w:val="Majertekst"/>
        <w:rPr>
          <w:u w:val="single"/>
          <w:lang w:val="hr-BA"/>
        </w:rPr>
      </w:pPr>
      <w:r w:rsidRPr="004D4ADB">
        <w:rPr>
          <w:u w:val="single"/>
          <w:lang w:val="hr-BA"/>
        </w:rPr>
        <w:t>2.4.2.</w:t>
      </w:r>
      <w:r>
        <w:rPr>
          <w:u w:val="single"/>
          <w:lang w:val="hr-BA"/>
        </w:rPr>
        <w:t xml:space="preserve"> </w:t>
      </w:r>
      <w:r w:rsidR="00894107" w:rsidRPr="004D4ADB">
        <w:rPr>
          <w:u w:val="single"/>
          <w:lang w:val="hr-BA"/>
        </w:rPr>
        <w:t>Pružanje stručne pomoći u pripremi i provedbi razvojnih projekata javnopravnih tijela i javnih ustanova s područja Požeško - slavonske županije kojima su osnivači Republika Hrvatska ili jedinice lokalne i područne (regionalne) samouprave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3566"/>
      </w:tblGrid>
      <w:tr w:rsidR="00894107" w:rsidRPr="00894107" w14:paraId="00F3AE04" w14:textId="77777777" w:rsidTr="004D4ADB">
        <w:trPr>
          <w:trHeight w:hRule="exact" w:val="680"/>
          <w:jc w:val="center"/>
        </w:trPr>
        <w:tc>
          <w:tcPr>
            <w:tcW w:w="3936" w:type="dxa"/>
            <w:shd w:val="clear" w:color="auto" w:fill="548DD4"/>
            <w:vAlign w:val="center"/>
            <w:hideMark/>
          </w:tcPr>
          <w:p w14:paraId="4C638FFA" w14:textId="77777777" w:rsidR="00894107" w:rsidRPr="00894107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94107">
              <w:rPr>
                <w:b/>
                <w:bCs/>
                <w:lang w:val="hr-BA"/>
              </w:rPr>
              <w:t>Zadaci</w:t>
            </w:r>
            <w:r w:rsidRPr="00894107">
              <w:rPr>
                <w:b/>
                <w:bCs/>
                <w:lang w:val="hr-BA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2297568B" w14:textId="77777777" w:rsidR="00894107" w:rsidRPr="00894107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94107">
              <w:rPr>
                <w:b/>
                <w:bCs/>
                <w:lang w:val="hr-BA"/>
              </w:rPr>
              <w:t>Rezultat</w:t>
            </w:r>
          </w:p>
        </w:tc>
        <w:tc>
          <w:tcPr>
            <w:tcW w:w="3566" w:type="dxa"/>
            <w:shd w:val="clear" w:color="auto" w:fill="548DD4"/>
            <w:vAlign w:val="center"/>
            <w:hideMark/>
          </w:tcPr>
          <w:p w14:paraId="22DFDB7A" w14:textId="77777777" w:rsidR="00894107" w:rsidRPr="00894107" w:rsidRDefault="00894107" w:rsidP="004D4ADB">
            <w:pPr>
              <w:pStyle w:val="Majertekst"/>
              <w:jc w:val="center"/>
              <w:rPr>
                <w:b/>
                <w:bCs/>
                <w:lang w:val="hr-BA"/>
              </w:rPr>
            </w:pPr>
            <w:r w:rsidRPr="00894107">
              <w:rPr>
                <w:b/>
                <w:bCs/>
                <w:lang w:val="hr-BA"/>
              </w:rPr>
              <w:t>Pokazatelji rezultata</w:t>
            </w:r>
          </w:p>
        </w:tc>
      </w:tr>
      <w:tr w:rsidR="00894107" w:rsidRPr="00894107" w14:paraId="708556C8" w14:textId="77777777" w:rsidTr="004D4ADB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F678900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Pružiti pomoć u izradi troškovnika u svezi pripreme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F8BA8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Pružena pomoć u izradi troškovnika u svezi pripreme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239D9C63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Izrađeno 10 troškovnika</w:t>
            </w:r>
          </w:p>
        </w:tc>
      </w:tr>
      <w:tr w:rsidR="00894107" w:rsidRPr="00894107" w14:paraId="0812300D" w14:textId="77777777" w:rsidTr="004D4ADB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65F282C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Pružiti pomoć u izradi dokumentacije za javne nabave u svezi provedbe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50104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Pružena pomoć u izradi DON-ova u svezi provedbe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2E54D8E9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Izrađeno 10 dokumentacija za javnu i jednostavnu nabavu</w:t>
            </w:r>
          </w:p>
        </w:tc>
      </w:tr>
      <w:tr w:rsidR="00894107" w:rsidRPr="00894107" w14:paraId="2EC1ECAE" w14:textId="77777777" w:rsidTr="004D4ADB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3CCA0830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Voditi brigu o prihodima i rashodima u svezi projekata u kojima je RK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A8EC62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Isplaćene plaće osobama čija se plaća sufinancira iz projekata i Sporazuma za tehničku pomoć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4481485D" w14:textId="77777777" w:rsidR="00894107" w:rsidRPr="004D4ADB" w:rsidRDefault="00894107" w:rsidP="002A509B">
            <w:pPr>
              <w:pStyle w:val="Majertekst"/>
              <w:spacing w:line="240" w:lineRule="auto"/>
              <w:jc w:val="center"/>
              <w:rPr>
                <w:sz w:val="20"/>
                <w:szCs w:val="20"/>
                <w:lang w:val="hr-BA"/>
              </w:rPr>
            </w:pPr>
            <w:r w:rsidRPr="004D4ADB">
              <w:rPr>
                <w:sz w:val="20"/>
                <w:szCs w:val="20"/>
                <w:lang w:val="hr-BA"/>
              </w:rPr>
              <w:t>Usklađene računovodstvene evidencije</w:t>
            </w:r>
          </w:p>
        </w:tc>
      </w:tr>
    </w:tbl>
    <w:p w14:paraId="7F5EFC39" w14:textId="79FF182E" w:rsidR="007C17E8" w:rsidRDefault="007C17E8" w:rsidP="007C17E8"/>
    <w:p w14:paraId="4A4F981E" w14:textId="6A8B9707" w:rsidR="007C17E8" w:rsidRDefault="007C17E8" w:rsidP="007C17E8"/>
    <w:p w14:paraId="6887FB58" w14:textId="4D9D937A" w:rsidR="00894107" w:rsidRDefault="00894107" w:rsidP="00894107">
      <w:pPr>
        <w:pStyle w:val="Naslov1"/>
      </w:pPr>
      <w:bookmarkStart w:id="14" w:name="_Toc185421802"/>
      <w:r>
        <w:lastRenderedPageBreak/>
        <w:t xml:space="preserve">AKTIVNOSTI USTANOVE S CILJEM </w:t>
      </w:r>
      <w:r w:rsidR="004D4ADB">
        <w:t>POBOLJŠANJA</w:t>
      </w:r>
      <w:r>
        <w:t xml:space="preserve"> RADA</w:t>
      </w:r>
      <w:bookmarkEnd w:id="14"/>
    </w:p>
    <w:p w14:paraId="2D89390B" w14:textId="77777777" w:rsidR="004D4ADB" w:rsidRPr="004D4ADB" w:rsidRDefault="004D4ADB" w:rsidP="004D4ADB"/>
    <w:p w14:paraId="01286813" w14:textId="77777777" w:rsidR="00894107" w:rsidRDefault="00894107" w:rsidP="00894107">
      <w:pPr>
        <w:pStyle w:val="Majertekst"/>
      </w:pPr>
      <w:r>
        <w:t>•</w:t>
      </w:r>
      <w:r>
        <w:tab/>
      </w:r>
      <w:r w:rsidRPr="00894107">
        <w:rPr>
          <w:b/>
          <w:bCs/>
        </w:rPr>
        <w:t>Uvid u dužnosti i poslove regionalnog koordinatora te sustav upravljanja osjetljivim radnim mjestima</w:t>
      </w:r>
      <w:r>
        <w:t xml:space="preserve"> </w:t>
      </w:r>
    </w:p>
    <w:p w14:paraId="062D62D8" w14:textId="77777777" w:rsidR="00894107" w:rsidRDefault="00894107" w:rsidP="005E0413">
      <w:pPr>
        <w:pStyle w:val="Majertekst"/>
      </w:pPr>
      <w:r>
        <w:t xml:space="preserve">Razvojna agencija PANORA sustavno će se posvetiti prepoznavanju osoba koje rade na „osjetljivim radnim mjestima“ (tj. na onima gdje zaposlenici mogu postati osjetljivi na negativne utjecaje zbog svojih kontakata s trećim strankama ili informacija koje posjeduju); te će osobito obratiti pažnju na segregaciju dužnosti između zaposlenika. </w:t>
      </w:r>
    </w:p>
    <w:p w14:paraId="1635A5F4" w14:textId="77777777" w:rsidR="00894107" w:rsidRDefault="00894107" w:rsidP="005E0413">
      <w:pPr>
        <w:pStyle w:val="Majertekst"/>
      </w:pPr>
      <w:r>
        <w:t xml:space="preserve">Razvojna agencija PANORA osigurati će primjenu odgovarajućih kontrola na osjetljiva radna mjesta. </w:t>
      </w:r>
    </w:p>
    <w:p w14:paraId="232C4A6E" w14:textId="77777777" w:rsidR="00894107" w:rsidRDefault="00894107" w:rsidP="00894107">
      <w:pPr>
        <w:pStyle w:val="Majertekst"/>
      </w:pPr>
    </w:p>
    <w:p w14:paraId="75302EC9" w14:textId="77777777" w:rsidR="00894107" w:rsidRDefault="00894107" w:rsidP="00894107">
      <w:pPr>
        <w:pStyle w:val="Majertekst"/>
      </w:pPr>
      <w:r>
        <w:t>•</w:t>
      </w:r>
      <w:r>
        <w:tab/>
      </w:r>
      <w:r w:rsidRPr="00894107">
        <w:rPr>
          <w:b/>
          <w:bCs/>
        </w:rPr>
        <w:t>Plan upravljanja mogućnostima postojanja sukoba interesa</w:t>
      </w:r>
    </w:p>
    <w:p w14:paraId="547FDCB7" w14:textId="77777777" w:rsidR="00894107" w:rsidRDefault="00894107" w:rsidP="005E0413">
      <w:pPr>
        <w:pStyle w:val="Majertekst"/>
      </w:pPr>
      <w:r>
        <w:t xml:space="preserve">Razvojna agencija PANORA osigurava postojanje postupaka za prepoznavanje i izbjegavanje sukoba interesa kroz prikupljanje informacija od zaposlenika (Izjave) te se u postupcima javne i jednostavne nabave u povjerenstva imenuje osobe koje neće biti u sukobu interesa ili ako jesu poduzimaju se mjere za otklanjanje. Sve osobe koje sudjeluju u postupcima nabave, za svaku nabavu potpisuju izjavu o (ne)postojanju sukoba interesa, kao i članovi upravnog vijeća te ravnateljica. </w:t>
      </w:r>
    </w:p>
    <w:p w14:paraId="48433085" w14:textId="77777777" w:rsidR="00894107" w:rsidRDefault="00894107" w:rsidP="005E0413">
      <w:pPr>
        <w:pStyle w:val="Majertekst"/>
      </w:pPr>
      <w:r>
        <w:t>U potpunosti se poštuje Zakon o sprječavanju sukoba interesa i dane smjernice, s obzirom da je ravnateljica osoba koja je dužnosnik u smislu istog zakona.</w:t>
      </w:r>
    </w:p>
    <w:p w14:paraId="54A94890" w14:textId="77777777" w:rsidR="00894107" w:rsidRDefault="00894107" w:rsidP="00894107">
      <w:pPr>
        <w:pStyle w:val="Majertekst"/>
      </w:pPr>
    </w:p>
    <w:p w14:paraId="7D51ABE1" w14:textId="77777777" w:rsidR="00894107" w:rsidRDefault="00894107" w:rsidP="00894107">
      <w:pPr>
        <w:pStyle w:val="Majertekst"/>
      </w:pPr>
      <w:r>
        <w:t>•</w:t>
      </w:r>
      <w:r>
        <w:tab/>
      </w:r>
      <w:r w:rsidRPr="00894107">
        <w:rPr>
          <w:b/>
          <w:bCs/>
        </w:rPr>
        <w:t>Postojanje formalne uspostave sustava odgovornosti, nadležnosti, prenesenih ovlasti i svih nužnih povezanih ovlasti za zadatke i radna mjesta u unutarnjem ustrojstvu</w:t>
      </w:r>
    </w:p>
    <w:p w14:paraId="413BC256" w14:textId="77777777" w:rsidR="00894107" w:rsidRDefault="00894107" w:rsidP="005E0413">
      <w:pPr>
        <w:pStyle w:val="Majertekst"/>
      </w:pPr>
      <w:r>
        <w:t>Razvojna agencija PANORA osigurala je opise radnih mjesta kroz Pravilnik o unutarnjem ustrojstvu i načinu rada javne ustanove regionalni koordinator razvoja Požeško-slavonske županije, koji će se po potrebi ažurirati, a s istim su upoznati svi zaposlenici. Sve izmjene i dopune objavljuje se na oglasnoj ploči i na zajedničkoj bazi podataka koja je dostupna svim zaposlenicima. Sukladno Pravilniku, zaposlenici su raspoređeni na radna mjesta te nemaju sumnju u opseg svojih odgovornosti. Razvojna agencija PANORA novim zapošljavanjem i sustavom unaprjeđivanja (do voditelja odjela) osigurat će obavljanje najsloženijih zadatka, posebice oko nadzora od strane nadređenog zaposlenika.</w:t>
      </w:r>
    </w:p>
    <w:p w14:paraId="58AB7D2A" w14:textId="081F5509" w:rsidR="00894107" w:rsidRDefault="00894107" w:rsidP="00894107">
      <w:pPr>
        <w:pStyle w:val="Majertekst"/>
      </w:pPr>
    </w:p>
    <w:p w14:paraId="350DF7DD" w14:textId="73EA9899" w:rsidR="005E0413" w:rsidRDefault="005E0413" w:rsidP="00894107">
      <w:pPr>
        <w:pStyle w:val="Majertekst"/>
      </w:pPr>
    </w:p>
    <w:p w14:paraId="09ED1215" w14:textId="77777777" w:rsidR="005E0413" w:rsidRDefault="005E0413" w:rsidP="00894107">
      <w:pPr>
        <w:pStyle w:val="Majertekst"/>
      </w:pPr>
    </w:p>
    <w:p w14:paraId="458265FA" w14:textId="32006421" w:rsidR="00894107" w:rsidRDefault="00894107" w:rsidP="00894107">
      <w:pPr>
        <w:pStyle w:val="Majertekst"/>
      </w:pPr>
      <w:r>
        <w:lastRenderedPageBreak/>
        <w:t>•</w:t>
      </w:r>
      <w:r>
        <w:tab/>
      </w:r>
      <w:r w:rsidRPr="00894107">
        <w:rPr>
          <w:b/>
          <w:bCs/>
        </w:rPr>
        <w:t>Postupak pohrane dokumentacije</w:t>
      </w:r>
    </w:p>
    <w:p w14:paraId="368F0ED9" w14:textId="77777777" w:rsidR="00894107" w:rsidRDefault="00894107" w:rsidP="00894107">
      <w:pPr>
        <w:pStyle w:val="Majertekst"/>
      </w:pPr>
      <w:r>
        <w:t>Razvojna agencija PANORA posluje sukladno Uredbi o uredskom poslovanju, Zakonu o arhivskom gradivu i arhivima te drugim pozitivnim propisima kad je u pitanju vođenje i pohrana dokumentacije. Također, na adekvatan način osigurava se dostupnost dokumenata u svrhu revizije, tijekom razdoblja u kojima je njihovo čuvanje obvezno. Od. 01.01.2023. godine uredsko poslovanje odvija se i putem aplikacije „Uredsko poslovanje“ (Zavoda za informatiku Osijek) te se cjelokupno uredsko poslovanje digitalizira pa pretraga dokumenata postaje jednostavnija i brža, samim time i dostupnija.</w:t>
      </w:r>
    </w:p>
    <w:p w14:paraId="29396B4F" w14:textId="77777777" w:rsidR="00894107" w:rsidRDefault="00894107" w:rsidP="00894107">
      <w:pPr>
        <w:pStyle w:val="Majertekst"/>
      </w:pPr>
    </w:p>
    <w:p w14:paraId="1AD66C53" w14:textId="77777777" w:rsidR="00894107" w:rsidRPr="00894107" w:rsidRDefault="00894107" w:rsidP="00894107">
      <w:pPr>
        <w:pStyle w:val="Majertekst"/>
        <w:rPr>
          <w:b/>
          <w:bCs/>
        </w:rPr>
      </w:pPr>
      <w:r>
        <w:t>•</w:t>
      </w:r>
      <w:r>
        <w:tab/>
      </w:r>
      <w:r w:rsidRPr="00894107">
        <w:rPr>
          <w:b/>
          <w:bCs/>
        </w:rPr>
        <w:t>Organizacijske i tehničke pretpostavke</w:t>
      </w:r>
    </w:p>
    <w:p w14:paraId="2F066F97" w14:textId="77777777" w:rsidR="00894107" w:rsidRDefault="00894107" w:rsidP="00894107">
      <w:pPr>
        <w:pStyle w:val="Majertekst"/>
      </w:pPr>
      <w:r>
        <w:t>Razvojna agencija PANORA osigurao je minimalne organizacijske pretpostavke kroz pripremljenu organizacijsku strukturu – organigram i sistematizaciju radnih mjesta te tehničke pretpostavke uvjeta prostora rada i tehničku opremu, a kroz tehničku pomoć radit će se i na poboljšanju radnih i tehničkih uvjeta i procesa.</w:t>
      </w:r>
    </w:p>
    <w:p w14:paraId="24F3B99E" w14:textId="77777777" w:rsidR="00894107" w:rsidRDefault="00894107" w:rsidP="00894107">
      <w:pPr>
        <w:pStyle w:val="Majertekst"/>
      </w:pPr>
    </w:p>
    <w:p w14:paraId="352499FF" w14:textId="77777777" w:rsidR="00894107" w:rsidRDefault="00894107" w:rsidP="00894107">
      <w:pPr>
        <w:pStyle w:val="Majertekst"/>
      </w:pPr>
      <w:r>
        <w:t>•</w:t>
      </w:r>
      <w:r>
        <w:tab/>
      </w:r>
      <w:r w:rsidRPr="00894107">
        <w:rPr>
          <w:b/>
          <w:bCs/>
        </w:rPr>
        <w:t>Računovodstvene postupke</w:t>
      </w:r>
    </w:p>
    <w:p w14:paraId="58349CEF" w14:textId="3A874F38" w:rsidR="00894107" w:rsidRDefault="00894107" w:rsidP="00894107">
      <w:pPr>
        <w:pStyle w:val="Majertekst"/>
      </w:pPr>
      <w:r>
        <w:t xml:space="preserve">Razvojna agencija PANORA vodi potpuno i transparentno računovodstvo na temelju prihvaćenih računovodstvenih načela. </w:t>
      </w:r>
      <w:r w:rsidR="005E0413">
        <w:t>Ustanova je</w:t>
      </w:r>
      <w:r>
        <w:t xml:space="preserve"> jasno odvoji</w:t>
      </w:r>
      <w:r w:rsidR="005E0413">
        <w:t xml:space="preserve">la </w:t>
      </w:r>
      <w:r>
        <w:t>računovodstvo za prihode i rashode iz proračuna, za prihode i rashode iz vlastite djelatnosti, prihode i rashode s osnove Pomoći (od EU i MRRFEU) te ostale prihode i rashode.</w:t>
      </w:r>
    </w:p>
    <w:p w14:paraId="1A116633" w14:textId="757559BB" w:rsidR="00894107" w:rsidRDefault="00894107" w:rsidP="00894107">
      <w:pPr>
        <w:pStyle w:val="Majertekst"/>
      </w:pPr>
      <w:r>
        <w:t>Postupak plaćanja računa propisan je internim aktom – Procedura zaprimanja računa,  njihove provjere i pravovremeno plaćanje, gdje je propisano i kako je potreban supotpis za plaćanje računa.</w:t>
      </w:r>
    </w:p>
    <w:p w14:paraId="3A86751B" w14:textId="73F6EC89" w:rsidR="00894107" w:rsidRDefault="00894107" w:rsidP="00894107">
      <w:pPr>
        <w:pStyle w:val="Majertekst"/>
      </w:pPr>
    </w:p>
    <w:p w14:paraId="37AE3CF3" w14:textId="5B13D7A9" w:rsidR="005E0413" w:rsidRDefault="005E0413" w:rsidP="00DD448A">
      <w:pPr>
        <w:pStyle w:val="Naslov2"/>
      </w:pPr>
      <w:bookmarkStart w:id="15" w:name="_Toc185421803"/>
      <w:r w:rsidRPr="005E0413">
        <w:t>ZAKONSKE I DRUGE PODLOGE NA KOJIMA SE ZASNIVA PLAN</w:t>
      </w:r>
      <w:bookmarkEnd w:id="15"/>
    </w:p>
    <w:p w14:paraId="02539608" w14:textId="22545CBD" w:rsidR="005E0413" w:rsidRDefault="005E0413" w:rsidP="005E0413">
      <w:pPr>
        <w:pStyle w:val="Majertekst"/>
        <w:spacing w:line="240" w:lineRule="auto"/>
      </w:pPr>
    </w:p>
    <w:p w14:paraId="1ABC8EBB" w14:textId="01E80B30" w:rsidR="00894107" w:rsidRDefault="00894107" w:rsidP="005E0413">
      <w:pPr>
        <w:pStyle w:val="Majertekst"/>
      </w:pPr>
      <w:r>
        <w:t>Zakonom o regionalnom razvoju Republike Hrvatske (Narodne novine, broj 147/2014, 123/17 i 118/18)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</w:t>
      </w:r>
    </w:p>
    <w:p w14:paraId="0E608F71" w14:textId="4EBC4EF6" w:rsidR="00894107" w:rsidRDefault="00894107" w:rsidP="005E0413">
      <w:pPr>
        <w:pStyle w:val="Majertekst"/>
      </w:pPr>
      <w:r>
        <w:lastRenderedPageBreak/>
        <w:t>Cilj je politike regionalnog razvoja pridonijeti društveno - gospodarskom razvoju RH, u skladu s načelima održivog razvoja, stvaranjem uvjeta koji će svim dijelovima zemlje omogućiti jačanje konkurentnosti i realizaciju vlastitih razvojnih potencijala.</w:t>
      </w:r>
    </w:p>
    <w:p w14:paraId="64FFEFF8" w14:textId="3B82E6A0" w:rsidR="00894107" w:rsidRDefault="00894107" w:rsidP="00894107">
      <w:pPr>
        <w:pStyle w:val="Majertekst"/>
      </w:pPr>
    </w:p>
    <w:p w14:paraId="27D66351" w14:textId="53EF18C3" w:rsidR="005E0413" w:rsidRDefault="005E0413" w:rsidP="00DD448A">
      <w:pPr>
        <w:pStyle w:val="Naslov2"/>
      </w:pPr>
      <w:bookmarkStart w:id="16" w:name="_Toc185421804"/>
      <w:r w:rsidRPr="005E0413">
        <w:t>USKLAĐENOST CILJEVA PLANA S DOKUMENTIMA DUGOROČNOG RAZVOJA</w:t>
      </w:r>
      <w:bookmarkEnd w:id="16"/>
    </w:p>
    <w:p w14:paraId="7DDF5634" w14:textId="77777777" w:rsidR="00894107" w:rsidRDefault="00894107" w:rsidP="00894107">
      <w:pPr>
        <w:pStyle w:val="Majertekst"/>
      </w:pPr>
    </w:p>
    <w:p w14:paraId="44F56869" w14:textId="18B84DF2" w:rsidR="00894107" w:rsidRDefault="00894107" w:rsidP="005E0413">
      <w:pPr>
        <w:pStyle w:val="Majertekst"/>
      </w:pPr>
      <w:r>
        <w:t>Analizom srednjoročnih razvojnih potreba i razvojnih potencijala iskristalizirala su se, u Planu razvoja PSŽ za razdoblje 2021.-2027., četiri opća prioritetna područja, u okviru kojih će dionici razvoja u PSŽ težiti unapređenju postojećeg stanja u sljedećem srednjoročnom razdoblju:</w:t>
      </w:r>
    </w:p>
    <w:p w14:paraId="15B36A93" w14:textId="7DCB0229" w:rsidR="00894107" w:rsidRDefault="00894107" w:rsidP="005E0413">
      <w:pPr>
        <w:pStyle w:val="Majertekst"/>
        <w:spacing w:after="0" w:line="240" w:lineRule="auto"/>
        <w:ind w:left="708"/>
      </w:pPr>
      <w:r>
        <w:t xml:space="preserve">Prioritet 1. </w:t>
      </w:r>
      <w:r w:rsidR="005E0413">
        <w:tab/>
      </w:r>
      <w:r>
        <w:t xml:space="preserve">Razvoj konkurentnoga inovativnog gospodarstva kroz zeleni i </w:t>
      </w:r>
      <w:r w:rsidR="005E0413">
        <w:tab/>
      </w:r>
      <w:r w:rsidR="005E0413">
        <w:tab/>
      </w:r>
      <w:r w:rsidR="005E0413">
        <w:tab/>
      </w:r>
      <w:r>
        <w:t>pametni razvoj</w:t>
      </w:r>
    </w:p>
    <w:p w14:paraId="1F0C487F" w14:textId="701EC8C4" w:rsidR="00894107" w:rsidRDefault="00894107" w:rsidP="005E0413">
      <w:pPr>
        <w:pStyle w:val="Majertekst"/>
        <w:spacing w:after="0" w:line="240" w:lineRule="auto"/>
        <w:ind w:left="708"/>
      </w:pPr>
      <w:r>
        <w:t xml:space="preserve">Prioritet 2. </w:t>
      </w:r>
      <w:r w:rsidR="005E0413">
        <w:tab/>
      </w:r>
      <w:r>
        <w:t>Povećati kvalitetu življenja</w:t>
      </w:r>
    </w:p>
    <w:p w14:paraId="3545E15E" w14:textId="1743873E" w:rsidR="00894107" w:rsidRDefault="00894107" w:rsidP="005E0413">
      <w:pPr>
        <w:pStyle w:val="Majertekst"/>
        <w:spacing w:after="0" w:line="240" w:lineRule="auto"/>
        <w:ind w:left="708"/>
      </w:pPr>
      <w:r>
        <w:t>Prioritet</w:t>
      </w:r>
      <w:r w:rsidR="003F73AB">
        <w:t xml:space="preserve"> </w:t>
      </w:r>
      <w:r>
        <w:t>3.</w:t>
      </w:r>
      <w:r w:rsidR="008D4446">
        <w:t xml:space="preserve"> </w:t>
      </w:r>
      <w:r w:rsidR="005E0413">
        <w:tab/>
      </w:r>
      <w:r>
        <w:t xml:space="preserve">Učinkovita javna uprava i upravljanje imovinom, prostorno i </w:t>
      </w:r>
      <w:r w:rsidR="005E0413">
        <w:tab/>
      </w:r>
      <w:r w:rsidR="005E0413">
        <w:tab/>
      </w:r>
      <w:r w:rsidR="005E0413">
        <w:tab/>
      </w:r>
      <w:r>
        <w:t>strateško planiranje</w:t>
      </w:r>
    </w:p>
    <w:p w14:paraId="54E39396" w14:textId="14A8209B" w:rsidR="00894107" w:rsidRDefault="00894107" w:rsidP="005E0413">
      <w:pPr>
        <w:pStyle w:val="Majertekst"/>
        <w:spacing w:after="0" w:line="240" w:lineRule="auto"/>
        <w:ind w:left="708"/>
      </w:pPr>
      <w:r>
        <w:t xml:space="preserve">Prioritet 4. </w:t>
      </w:r>
      <w:r w:rsidR="005E0413">
        <w:tab/>
      </w:r>
      <w:r>
        <w:t>Ravnomjerni regionalni razvoj</w:t>
      </w:r>
    </w:p>
    <w:p w14:paraId="39A1C36D" w14:textId="77777777" w:rsidR="00894107" w:rsidRDefault="00894107" w:rsidP="005E0413">
      <w:pPr>
        <w:pStyle w:val="Majertekst"/>
        <w:spacing w:after="0" w:line="240" w:lineRule="auto"/>
      </w:pPr>
    </w:p>
    <w:p w14:paraId="0DD2EF96" w14:textId="77777777" w:rsidR="00894107" w:rsidRDefault="00894107" w:rsidP="005E0413">
      <w:pPr>
        <w:pStyle w:val="Majertekst"/>
      </w:pPr>
      <w:r>
        <w:t>Iz navedenih općih prioritetnih područja, a kao nastavak operacionalizacije strateških ciljeva iz NRS 2030., proizlaze posebni ciljevi, u okviru kojih su naznačena specifična prioritetna područja javnih politika.</w:t>
      </w:r>
    </w:p>
    <w:p w14:paraId="1C6400E5" w14:textId="17F12229" w:rsidR="00894107" w:rsidRDefault="00894107" w:rsidP="005E0413">
      <w:pPr>
        <w:pStyle w:val="Majertekst"/>
      </w:pPr>
      <w:r>
        <w:t>Razvojna agencija PANORA u svome radu brinut će da svi projekti i aktivnosti svih važnih aktera budu usmjerene ka ostvarenju spomenutih prioriteta i ciljeva.</w:t>
      </w:r>
    </w:p>
    <w:p w14:paraId="6A770E75" w14:textId="04CB7900" w:rsidR="000B3A73" w:rsidRDefault="000B3A73" w:rsidP="005E0413">
      <w:pPr>
        <w:pStyle w:val="Majertekst"/>
      </w:pPr>
    </w:p>
    <w:p w14:paraId="0CEDB8AA" w14:textId="77777777" w:rsidR="005E0413" w:rsidRDefault="005E0413" w:rsidP="005E0413">
      <w:pPr>
        <w:pStyle w:val="Majertekst"/>
      </w:pPr>
    </w:p>
    <w:p w14:paraId="698D7676" w14:textId="413AB8AC" w:rsidR="000B3A73" w:rsidRDefault="005E0413" w:rsidP="00DD448A">
      <w:pPr>
        <w:pStyle w:val="Naslov2"/>
      </w:pPr>
      <w:bookmarkStart w:id="17" w:name="_Toc185421805"/>
      <w:r w:rsidRPr="005E0413">
        <w:t>ISHODIŠTE I POKAZATELJI NA KOJIMA</w:t>
      </w:r>
      <w:r>
        <w:t xml:space="preserve"> </w:t>
      </w:r>
      <w:r w:rsidRPr="005E0413">
        <w:t>SE ZASNIVAJU IZRAČUNI I OCJENE POTREBNIH SREDSTAVA</w:t>
      </w:r>
      <w:bookmarkEnd w:id="17"/>
    </w:p>
    <w:p w14:paraId="64A3B8D9" w14:textId="5CF66576" w:rsidR="000B3A73" w:rsidRDefault="000B3A73" w:rsidP="005E0413">
      <w:pPr>
        <w:pStyle w:val="Majertekst"/>
      </w:pPr>
      <w:r>
        <w:t>Razvojna agencija PANORA svojim Planom rada za 2025. godinu utvrdio je odgovarajuće (i mjerljive) ciljeve na razini izlaznih vrijednosti i učinaka na svim razinama, na jasan način, da ih svi u organizaciji razumiju. Razvojna agencija PANORA sustavno osigurava raspodjelu sredstava u odnosu na te ciljeve poštujući načela transparentnog valjanog financijskog upravljanja. Razvojna agencija PANORA mora osiguravati i dodatno će raditi na tome, da se za ciljeve jasno dodijeli odgovornost. Fiskalna 2024. godina ishodište je na kojima se zasnivaju izračuni.</w:t>
      </w:r>
    </w:p>
    <w:p w14:paraId="123F3F0D" w14:textId="77777777" w:rsidR="005E0413" w:rsidRDefault="005E0413" w:rsidP="005E0413">
      <w:pPr>
        <w:pStyle w:val="Majertekst"/>
      </w:pPr>
    </w:p>
    <w:p w14:paraId="77F75BAF" w14:textId="16D20610" w:rsidR="000B3A73" w:rsidRDefault="000B3A73" w:rsidP="005E0413">
      <w:pPr>
        <w:pStyle w:val="Majertekst"/>
      </w:pPr>
      <w:r>
        <w:lastRenderedPageBreak/>
        <w:t xml:space="preserve">Najveća financijska stavka u radu ustanove odnosi se na plaće i materijalna prava zaposlenika. Ovaj trošak je nužan u ostvarenju PROGRAMA REGIONALNI RAZVOJ. </w:t>
      </w:r>
    </w:p>
    <w:p w14:paraId="7C7FCBE8" w14:textId="420ED081" w:rsidR="000B3A73" w:rsidRDefault="000B3A73" w:rsidP="005E0413">
      <w:pPr>
        <w:pStyle w:val="Majertekst"/>
      </w:pPr>
      <w:r>
        <w:t xml:space="preserve">Rashodi za usluge i ostali nespomenuti rashodi poslovanja druga su velika stavka. Pretežito se odnosi na edukacije koje će kroz rad Razvojne agencije PANORA pružati dionicima iz jedinica lokalne samouprave i njihovim javnim ustanovama, a u cilju što boljeg povlačenja EU sredstava. </w:t>
      </w:r>
    </w:p>
    <w:p w14:paraId="4DBE7120" w14:textId="77777777" w:rsidR="000B3A73" w:rsidRDefault="000B3A73" w:rsidP="005E0413">
      <w:pPr>
        <w:pStyle w:val="Majertekst"/>
      </w:pPr>
      <w:r>
        <w:t>Planira se stalna izobrazba zaposlenika kako bi osigurao odgovarajući broj kvalitetnih zaposlenika. Izobrazba i edukacije osigurat će se kroz tehničku pomoć i kroz edukacije koje će osigurati i Ministarstvo.</w:t>
      </w:r>
    </w:p>
    <w:p w14:paraId="1E06BD8E" w14:textId="77777777" w:rsidR="000B3A73" w:rsidRDefault="000B3A73" w:rsidP="005E0413">
      <w:pPr>
        <w:pStyle w:val="Majertekst"/>
      </w:pPr>
      <w:r>
        <w:t>Ulaganja u dugotrajnu imovinu najvećim dijelom odnosi se za kupnju uredskog namještaja i računalne opreme nužne za što kvalitetnije obavljanje posla.</w:t>
      </w:r>
    </w:p>
    <w:p w14:paraId="2CB7EA54" w14:textId="77777777" w:rsidR="0047347B" w:rsidRDefault="0047347B" w:rsidP="005E0413">
      <w:pPr>
        <w:pStyle w:val="Majertekst"/>
        <w:rPr>
          <w:b/>
          <w:bCs/>
        </w:rPr>
      </w:pPr>
    </w:p>
    <w:p w14:paraId="1556BF21" w14:textId="795E2B81" w:rsidR="000B3A73" w:rsidRDefault="000B3A73" w:rsidP="005E0413">
      <w:pPr>
        <w:pStyle w:val="Majertekst"/>
      </w:pPr>
      <w:r w:rsidRPr="005E0413">
        <w:rPr>
          <w:b/>
          <w:bCs/>
        </w:rPr>
        <w:t>Prihodi poslovanja</w:t>
      </w:r>
      <w:r>
        <w:t xml:space="preserve"> u 2025. planiraju se u iznosu 940.000,00 eura. Od toga Pomoći iz inozemstva i od subjekata unutar općeg proračuna </w:t>
      </w:r>
      <w:r w:rsidR="00A6354A">
        <w:t>505.272,17</w:t>
      </w:r>
      <w:r>
        <w:t xml:space="preserve"> eura (smanjenje za 3</w:t>
      </w:r>
      <w:r w:rsidR="00A6354A">
        <w:t>1,71</w:t>
      </w:r>
      <w:r>
        <w:t>% u odnosu na 202</w:t>
      </w:r>
      <w:r w:rsidR="00A6354A">
        <w:t>4</w:t>
      </w:r>
      <w:r>
        <w:t xml:space="preserve">.); Prihodi iz nadležnog proračuna (sredstva Osnivača) </w:t>
      </w:r>
      <w:r w:rsidR="00A6354A">
        <w:t>434.225,00</w:t>
      </w:r>
      <w:r>
        <w:t xml:space="preserve"> eura (povećanje za </w:t>
      </w:r>
      <w:r w:rsidR="00A6354A">
        <w:t>117,11</w:t>
      </w:r>
      <w:r>
        <w:t xml:space="preserve">%), a koji se koriste za redovnu djelatnost te ostali prihod koji se planiraju u iznosu od </w:t>
      </w:r>
      <w:r w:rsidR="00A6354A">
        <w:t>502,83</w:t>
      </w:r>
      <w:r>
        <w:t xml:space="preserve"> eura (</w:t>
      </w:r>
      <w:r w:rsidR="00A6354A">
        <w:t>povećanje</w:t>
      </w:r>
      <w:r>
        <w:t xml:space="preserve"> za </w:t>
      </w:r>
      <w:r w:rsidR="00A6354A">
        <w:t>402,83</w:t>
      </w:r>
      <w:r>
        <w:t>%).</w:t>
      </w:r>
    </w:p>
    <w:p w14:paraId="74B50832" w14:textId="4C03D854" w:rsidR="0047347B" w:rsidRDefault="000B3A73" w:rsidP="0047347B">
      <w:pPr>
        <w:pStyle w:val="Majertekst"/>
      </w:pPr>
      <w:r w:rsidRPr="0047347B">
        <w:rPr>
          <w:b/>
          <w:bCs/>
        </w:rPr>
        <w:t>Ukupni rashodi</w:t>
      </w:r>
      <w:r>
        <w:t xml:space="preserve"> poslovanja u 2025. planiraju se u iznosu 940.000,00 </w:t>
      </w:r>
      <w:r w:rsidR="0047347B">
        <w:t>eura</w:t>
      </w:r>
      <w:r>
        <w:t xml:space="preserve">, a sastoje se od rashoda poslovanja u iznosu od </w:t>
      </w:r>
      <w:r w:rsidR="00A6354A">
        <w:t>932.333,33</w:t>
      </w:r>
      <w:r>
        <w:t xml:space="preserve"> eura (</w:t>
      </w:r>
      <w:r w:rsidR="00A6354A">
        <w:t>povećanje</w:t>
      </w:r>
      <w:r>
        <w:t xml:space="preserve"> za 3</w:t>
      </w:r>
      <w:r w:rsidR="00A6354A">
        <w:t>,47</w:t>
      </w:r>
      <w:r>
        <w:t xml:space="preserve">%) i rashoda za nabavu nefinancijske imovine u iznosu od </w:t>
      </w:r>
      <w:r w:rsidR="00A6354A">
        <w:t>7.666,67</w:t>
      </w:r>
      <w:r>
        <w:t xml:space="preserve"> eura (</w:t>
      </w:r>
      <w:r w:rsidR="00A6354A">
        <w:t>smanjenje za</w:t>
      </w:r>
      <w:r>
        <w:t xml:space="preserve"> </w:t>
      </w:r>
      <w:r w:rsidR="00A6354A">
        <w:t>80,29</w:t>
      </w:r>
      <w:r>
        <w:t>%).</w:t>
      </w:r>
    </w:p>
    <w:p w14:paraId="4A8EED73" w14:textId="0215D316" w:rsidR="0047347B" w:rsidRDefault="0047347B" w:rsidP="0047347B">
      <w:pPr>
        <w:pStyle w:val="Majertekst"/>
      </w:pPr>
    </w:p>
    <w:p w14:paraId="1837C561" w14:textId="77777777" w:rsidR="00B12BD7" w:rsidRDefault="00B12BD7" w:rsidP="0047347B">
      <w:pPr>
        <w:pStyle w:val="Majertekst"/>
      </w:pPr>
    </w:p>
    <w:p w14:paraId="1A4FAAE4" w14:textId="4DB41E07" w:rsidR="0047347B" w:rsidRDefault="0047347B" w:rsidP="00DD448A">
      <w:pPr>
        <w:pStyle w:val="Naslov2"/>
      </w:pPr>
      <w:bookmarkStart w:id="18" w:name="_Toc185421806"/>
      <w:r w:rsidRPr="0047347B">
        <w:t>IZVJEŠTAJ O POSTIGNUTIM CILJEVIMA I REZULTATIMA U PRETHODNOJ GODINI</w:t>
      </w:r>
      <w:bookmarkEnd w:id="18"/>
    </w:p>
    <w:p w14:paraId="22C40665" w14:textId="1676231E" w:rsidR="00A6354A" w:rsidRDefault="00A6354A" w:rsidP="000B3A73">
      <w:pPr>
        <w:pStyle w:val="Majertekst"/>
      </w:pPr>
    </w:p>
    <w:p w14:paraId="6FBC931D" w14:textId="0AE9309E" w:rsidR="0047347B" w:rsidRDefault="0047347B" w:rsidP="0047347B">
      <w:pPr>
        <w:pStyle w:val="Majertekst"/>
      </w:pPr>
      <w:r>
        <w:t>Izvješće o radu za 2023. godinu, bez primjedbi, prihvaćeno je od strane Upravnog vijeća.</w:t>
      </w:r>
      <w:r w:rsidR="002A509B">
        <w:t xml:space="preserve"> </w:t>
      </w:r>
      <w:r>
        <w:t>Izvješća o radu sadrže cjelovit izvještaj o postignutim ciljevima i rezultatima.</w:t>
      </w:r>
    </w:p>
    <w:p w14:paraId="4D2E040C" w14:textId="77777777" w:rsidR="0047347B" w:rsidRDefault="0047347B" w:rsidP="000B3A73">
      <w:pPr>
        <w:pStyle w:val="Majertekst"/>
      </w:pPr>
    </w:p>
    <w:p w14:paraId="35D40033" w14:textId="77777777" w:rsidR="00A6354A" w:rsidRDefault="00A6354A" w:rsidP="000B3A73">
      <w:pPr>
        <w:pStyle w:val="Majertekst"/>
      </w:pPr>
    </w:p>
    <w:p w14:paraId="1D4309A5" w14:textId="77777777" w:rsidR="00A6354A" w:rsidRDefault="00A6354A" w:rsidP="000B3A73">
      <w:pPr>
        <w:pStyle w:val="Majertekst"/>
      </w:pPr>
    </w:p>
    <w:p w14:paraId="00EE197F" w14:textId="77777777" w:rsidR="00A6354A" w:rsidRDefault="00A6354A" w:rsidP="000B3A73">
      <w:pPr>
        <w:pStyle w:val="Majertekst"/>
      </w:pPr>
    </w:p>
    <w:p w14:paraId="78F206EE" w14:textId="77777777" w:rsidR="00A6354A" w:rsidRDefault="00A6354A" w:rsidP="000B3A73">
      <w:pPr>
        <w:pStyle w:val="Majertekst"/>
      </w:pPr>
    </w:p>
    <w:p w14:paraId="30AEB1D0" w14:textId="77777777" w:rsidR="00A6354A" w:rsidRDefault="00A6354A" w:rsidP="000B3A73">
      <w:pPr>
        <w:pStyle w:val="Majertekst"/>
      </w:pPr>
    </w:p>
    <w:p w14:paraId="52A310D9" w14:textId="4FFF39EA" w:rsidR="000B3A73" w:rsidRDefault="000B3A73" w:rsidP="000B3A73">
      <w:pPr>
        <w:pStyle w:val="Naslov1"/>
      </w:pPr>
      <w:bookmarkStart w:id="19" w:name="_Toc185421807"/>
      <w:r>
        <w:lastRenderedPageBreak/>
        <w:t>ZAK</w:t>
      </w:r>
      <w:r w:rsidRPr="00A6354A">
        <w:rPr>
          <w:szCs w:val="28"/>
        </w:rPr>
        <w:t>LJUČAK</w:t>
      </w:r>
      <w:bookmarkEnd w:id="19"/>
    </w:p>
    <w:p w14:paraId="248115D0" w14:textId="77777777" w:rsidR="000B3A73" w:rsidRDefault="000B3A73" w:rsidP="0047347B">
      <w:pPr>
        <w:pStyle w:val="Majertekst"/>
      </w:pPr>
      <w:r>
        <w:t>Razvojna agencija PANORA ovim Planom rada utvrdila je mjerljive ciljeve na razini izlaznih vrijednosti i učinaka na svim razinama, na jasan način, da ih svi u organizaciji razumiju.</w:t>
      </w:r>
    </w:p>
    <w:p w14:paraId="072E8A02" w14:textId="1933EF4D" w:rsidR="000B3A73" w:rsidRDefault="000B3A73" w:rsidP="0047347B">
      <w:pPr>
        <w:pStyle w:val="Majertekst"/>
      </w:pPr>
      <w:r>
        <w:t>Razvojna agencija PANORA sustavno osigurava raspodjelu sredstava u odnosu na te ciljeve poštujući načela transparentnog valjanog financijskog upravljanja.</w:t>
      </w:r>
    </w:p>
    <w:p w14:paraId="203CD41A" w14:textId="77777777" w:rsidR="0047347B" w:rsidRDefault="0047347B" w:rsidP="000B3A73">
      <w:pPr>
        <w:pStyle w:val="Majertekst"/>
        <w:rPr>
          <w:i/>
          <w:lang w:val="hr-BA"/>
        </w:rPr>
      </w:pPr>
    </w:p>
    <w:p w14:paraId="7B603591" w14:textId="3064A5E3" w:rsidR="000B3A73" w:rsidRPr="00E56157" w:rsidRDefault="000B3A73" w:rsidP="000B3A73">
      <w:pPr>
        <w:pStyle w:val="Majertekst"/>
        <w:rPr>
          <w:i/>
          <w:lang w:val="hr-BA"/>
        </w:rPr>
      </w:pPr>
      <w:r w:rsidRPr="00E56157">
        <w:rPr>
          <w:i/>
          <w:lang w:val="hr-BA"/>
        </w:rPr>
        <w:t>Tablica: Sažetak aktivnosti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11"/>
      </w:tblGrid>
      <w:tr w:rsidR="000B3A73" w:rsidRPr="000B3A73" w14:paraId="58908241" w14:textId="77777777" w:rsidTr="003F3749">
        <w:trPr>
          <w:trHeight w:val="397"/>
          <w:jc w:val="center"/>
        </w:trPr>
        <w:tc>
          <w:tcPr>
            <w:tcW w:w="3681" w:type="dxa"/>
            <w:shd w:val="clear" w:color="auto" w:fill="548DD4"/>
            <w:vAlign w:val="center"/>
          </w:tcPr>
          <w:p w14:paraId="34F3F19D" w14:textId="77777777" w:rsidR="000B3A73" w:rsidRPr="000B3A73" w:rsidRDefault="000B3A73" w:rsidP="003F3749">
            <w:pPr>
              <w:pStyle w:val="Majertekst"/>
              <w:jc w:val="center"/>
              <w:rPr>
                <w:lang w:val="hr-BA"/>
              </w:rPr>
            </w:pPr>
            <w:r w:rsidRPr="000B3A73">
              <w:rPr>
                <w:lang w:val="hr-BA"/>
              </w:rPr>
              <w:t>Aktivnost</w:t>
            </w:r>
          </w:p>
        </w:tc>
        <w:tc>
          <w:tcPr>
            <w:tcW w:w="2511" w:type="dxa"/>
            <w:shd w:val="clear" w:color="auto" w:fill="548DD4"/>
            <w:vAlign w:val="center"/>
          </w:tcPr>
          <w:p w14:paraId="0D88EA48" w14:textId="68AD3CDB" w:rsidR="000B3A73" w:rsidRPr="000B3A73" w:rsidRDefault="000B3A73" w:rsidP="003F3749">
            <w:pPr>
              <w:pStyle w:val="Majertekst"/>
              <w:jc w:val="center"/>
              <w:rPr>
                <w:lang w:val="hr-BA"/>
              </w:rPr>
            </w:pPr>
            <w:r w:rsidRPr="000B3A73">
              <w:rPr>
                <w:lang w:val="hr-BA"/>
              </w:rPr>
              <w:t xml:space="preserve">Pokazatelj </w:t>
            </w:r>
            <w:r w:rsidR="003F3749">
              <w:rPr>
                <w:lang w:val="hr-BA"/>
              </w:rPr>
              <w:br/>
            </w:r>
            <w:r w:rsidRPr="000B3A73">
              <w:rPr>
                <w:lang w:val="hr-BA"/>
              </w:rPr>
              <w:t>(brojčano)</w:t>
            </w:r>
          </w:p>
        </w:tc>
      </w:tr>
      <w:tr w:rsidR="000B3A73" w:rsidRPr="000B3A73" w14:paraId="32AB40DD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E1D6FF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Izrada strateških dokumenata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501D73F" w14:textId="740680AA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 w:rsidRPr="009F6786">
              <w:rPr>
                <w:sz w:val="20"/>
                <w:szCs w:val="20"/>
                <w:lang w:val="hr-BA"/>
              </w:rPr>
              <w:t>1</w:t>
            </w:r>
          </w:p>
        </w:tc>
      </w:tr>
      <w:tr w:rsidR="000B3A73" w:rsidRPr="000B3A73" w14:paraId="74A3648B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E421DE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Priprema EU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F43BB5" w14:textId="24692F68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14</w:t>
            </w:r>
          </w:p>
        </w:tc>
      </w:tr>
      <w:tr w:rsidR="000B3A73" w:rsidRPr="000B3A73" w14:paraId="6A441B9E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5527E0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Priprema nacionalnih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CE78E1F" w14:textId="724C702F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8</w:t>
            </w:r>
          </w:p>
        </w:tc>
      </w:tr>
      <w:tr w:rsidR="003F3749" w:rsidRPr="000B3A73" w14:paraId="75C0AC4E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506FCCA" w14:textId="4FBE9F7D" w:rsidR="003F3749" w:rsidRPr="00E56157" w:rsidRDefault="003F3749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Priprema ostalih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81CD914" w14:textId="7978BF3F" w:rsidR="003F3749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2</w:t>
            </w:r>
          </w:p>
        </w:tc>
      </w:tr>
      <w:tr w:rsidR="000B3A73" w:rsidRPr="000B3A73" w14:paraId="555B36BF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1E46CDD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Provedba EU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3314CC7" w14:textId="0296A1BD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25</w:t>
            </w:r>
          </w:p>
        </w:tc>
      </w:tr>
      <w:tr w:rsidR="000B3A73" w:rsidRPr="000B3A73" w14:paraId="602D8539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503007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Provedba nacionalnih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A4F52EF" w14:textId="6BFBC784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15</w:t>
            </w:r>
          </w:p>
        </w:tc>
      </w:tr>
      <w:tr w:rsidR="003F3749" w:rsidRPr="000B3A73" w14:paraId="24671AF3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5821720" w14:textId="79FC8CAA" w:rsidR="003F3749" w:rsidRPr="00E56157" w:rsidRDefault="003F3749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Provedba ostalih projekata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ABDF4DA" w14:textId="35220778" w:rsidR="003F3749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7</w:t>
            </w:r>
          </w:p>
        </w:tc>
      </w:tr>
      <w:tr w:rsidR="000B3A73" w:rsidRPr="000B3A73" w14:paraId="33348FBC" w14:textId="77777777" w:rsidTr="003F3749">
        <w:trPr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5CB2D9" w14:textId="77777777" w:rsidR="000B3A73" w:rsidRPr="00E56157" w:rsidRDefault="000B3A73" w:rsidP="003F3749">
            <w:pPr>
              <w:pStyle w:val="Majertekst"/>
              <w:spacing w:before="120" w:after="120" w:line="240" w:lineRule="auto"/>
              <w:jc w:val="left"/>
              <w:rPr>
                <w:sz w:val="20"/>
                <w:szCs w:val="20"/>
                <w:lang w:val="hr-BA"/>
              </w:rPr>
            </w:pPr>
            <w:r w:rsidRPr="00E56157">
              <w:rPr>
                <w:sz w:val="20"/>
                <w:szCs w:val="20"/>
                <w:lang w:val="hr-BA"/>
              </w:rPr>
              <w:t>Održavanje edukacija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846122F" w14:textId="3882E940" w:rsidR="000B3A73" w:rsidRPr="00E56157" w:rsidRDefault="009F6786" w:rsidP="009F6786">
            <w:pPr>
              <w:pStyle w:val="Majertekst"/>
              <w:spacing w:before="120" w:after="120" w:line="240" w:lineRule="auto"/>
              <w:jc w:val="center"/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4</w:t>
            </w:r>
          </w:p>
        </w:tc>
      </w:tr>
    </w:tbl>
    <w:p w14:paraId="1710BEBB" w14:textId="77777777" w:rsidR="000B3A73" w:rsidRDefault="000B3A73" w:rsidP="000B3A73">
      <w:pPr>
        <w:pStyle w:val="Majertekst"/>
      </w:pPr>
    </w:p>
    <w:p w14:paraId="680EBD47" w14:textId="77777777" w:rsidR="0047347B" w:rsidRDefault="0047347B" w:rsidP="0047347B">
      <w:pPr>
        <w:pStyle w:val="Majertekst"/>
        <w:spacing w:after="0" w:line="240" w:lineRule="auto"/>
      </w:pPr>
    </w:p>
    <w:p w14:paraId="7871C6AD" w14:textId="35622DFF" w:rsidR="000B3A73" w:rsidRDefault="000B3A73" w:rsidP="0047347B">
      <w:pPr>
        <w:pStyle w:val="Majertekst"/>
        <w:spacing w:after="0" w:line="240" w:lineRule="auto"/>
      </w:pPr>
      <w:r>
        <w:t>KLASA: 025-01/24-01/</w:t>
      </w:r>
      <w:r w:rsidR="003B6C7A">
        <w:t>25</w:t>
      </w:r>
    </w:p>
    <w:p w14:paraId="3FDFC446" w14:textId="6CEE06B5" w:rsidR="000B3A73" w:rsidRDefault="000B3A73" w:rsidP="0047347B">
      <w:pPr>
        <w:pStyle w:val="Majertekst"/>
        <w:spacing w:after="0" w:line="240" w:lineRule="auto"/>
      </w:pPr>
      <w:r>
        <w:t>URBROJ: 2177-1-14-01-24-</w:t>
      </w:r>
      <w:r w:rsidR="00723629">
        <w:t>2</w:t>
      </w:r>
    </w:p>
    <w:p w14:paraId="21818FB9" w14:textId="0605F6C9" w:rsidR="000B3A73" w:rsidRDefault="000B3A73" w:rsidP="0047347B">
      <w:pPr>
        <w:pStyle w:val="Majertekst"/>
        <w:spacing w:after="0" w:line="240" w:lineRule="auto"/>
      </w:pPr>
      <w:r>
        <w:t>Požega,</w:t>
      </w:r>
      <w:r w:rsidR="009F6786">
        <w:t xml:space="preserve"> 20.</w:t>
      </w:r>
      <w:r>
        <w:t xml:space="preserve"> prosinca 2024.</w:t>
      </w:r>
    </w:p>
    <w:p w14:paraId="02737A5C" w14:textId="77777777" w:rsidR="000B3A73" w:rsidRDefault="000B3A73" w:rsidP="000B3A73">
      <w:pPr>
        <w:pStyle w:val="Majertekst"/>
      </w:pPr>
    </w:p>
    <w:p w14:paraId="2329E035" w14:textId="77777777" w:rsidR="000B3A73" w:rsidRDefault="000B3A73" w:rsidP="0047347B">
      <w:pPr>
        <w:pStyle w:val="Majertekst"/>
        <w:ind w:left="6372"/>
      </w:pPr>
      <w:r>
        <w:t>PREDSJEDNICA:</w:t>
      </w:r>
    </w:p>
    <w:p w14:paraId="2C8B7135" w14:textId="77777777" w:rsidR="000B3A73" w:rsidRDefault="000B3A73" w:rsidP="0047347B">
      <w:pPr>
        <w:pStyle w:val="Majertekst"/>
        <w:ind w:left="6372"/>
      </w:pPr>
      <w:r>
        <w:t>________________</w:t>
      </w:r>
    </w:p>
    <w:p w14:paraId="7C82CD3A" w14:textId="77777777" w:rsidR="000B3A73" w:rsidRDefault="000B3A73" w:rsidP="0047347B">
      <w:pPr>
        <w:pStyle w:val="Majertekst"/>
        <w:ind w:left="6372"/>
      </w:pPr>
      <w:r>
        <w:t>mr.sc. Sunčica Bajić</w:t>
      </w:r>
    </w:p>
    <w:p w14:paraId="41081525" w14:textId="77777777" w:rsidR="000B3A73" w:rsidRDefault="000B3A73" w:rsidP="0047347B">
      <w:pPr>
        <w:pStyle w:val="Majertekst"/>
        <w:ind w:left="6372"/>
      </w:pPr>
    </w:p>
    <w:p w14:paraId="57CD2898" w14:textId="77777777" w:rsidR="000B3A73" w:rsidRPr="000B3A73" w:rsidRDefault="000B3A73" w:rsidP="0047347B">
      <w:pPr>
        <w:pStyle w:val="Majertekst"/>
        <w:ind w:left="6372"/>
      </w:pPr>
    </w:p>
    <w:p w14:paraId="35BFBEE8" w14:textId="144AAA92" w:rsidR="009D3716" w:rsidRDefault="009D3716" w:rsidP="009D3716">
      <w:pPr>
        <w:rPr>
          <w:rFonts w:ascii="Lora Medium" w:hAnsi="Lora Medium"/>
        </w:rPr>
      </w:pPr>
    </w:p>
    <w:p w14:paraId="04792909" w14:textId="0A294516" w:rsidR="009166E3" w:rsidRDefault="00D201F9" w:rsidP="009D3716">
      <w:pPr>
        <w:rPr>
          <w:rFonts w:ascii="Lora Medium" w:hAnsi="Lora Medium"/>
        </w:rPr>
      </w:pPr>
      <w:r w:rsidRPr="009106FB">
        <w:rPr>
          <w:b/>
          <w:bCs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F14539C" wp14:editId="6C4C248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879580" cy="1154430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72144" name="Slika 1018172144"/>
                    <pic:cNvPicPr/>
                  </pic:nvPicPr>
                  <pic:blipFill>
                    <a:blip r:embed="rId12">
                      <a:alphaModFix amt="21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98000" contrast="-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580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88ED" w14:textId="69970DF0" w:rsidR="009166E3" w:rsidRDefault="009166E3" w:rsidP="009D3716">
      <w:pPr>
        <w:rPr>
          <w:rFonts w:ascii="Lora Medium" w:hAnsi="Lora Medium"/>
        </w:rPr>
      </w:pPr>
    </w:p>
    <w:p w14:paraId="3E34DB4C" w14:textId="568EC810" w:rsidR="009166E3" w:rsidRDefault="009166E3" w:rsidP="009D3716">
      <w:pPr>
        <w:rPr>
          <w:rFonts w:ascii="Lora Medium" w:hAnsi="Lora Medium"/>
        </w:rPr>
      </w:pPr>
    </w:p>
    <w:p w14:paraId="502312B0" w14:textId="0308F846" w:rsidR="009166E3" w:rsidRPr="009106FB" w:rsidRDefault="009166E3" w:rsidP="009D3716">
      <w:pPr>
        <w:rPr>
          <w:rFonts w:ascii="Lora Medium" w:hAnsi="Lora Medium"/>
        </w:rPr>
      </w:pPr>
    </w:p>
    <w:sectPr w:rsidR="009166E3" w:rsidRPr="009106FB" w:rsidSect="004F17C6">
      <w:type w:val="continuous"/>
      <w:pgSz w:w="11906" w:h="16838"/>
      <w:pgMar w:top="1418" w:right="1418" w:bottom="851" w:left="1418" w:header="705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728A" w14:textId="77777777" w:rsidR="00BD78A7" w:rsidRDefault="00BD78A7" w:rsidP="00B56033">
      <w:pPr>
        <w:spacing w:after="0" w:line="240" w:lineRule="auto"/>
      </w:pPr>
      <w:r>
        <w:separator/>
      </w:r>
    </w:p>
  </w:endnote>
  <w:endnote w:type="continuationSeparator" w:id="0">
    <w:p w14:paraId="580E8DE8" w14:textId="77777777" w:rsidR="00BD78A7" w:rsidRDefault="00BD78A7" w:rsidP="00B5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 Medium">
    <w:charset w:val="EE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vorit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925239"/>
      <w:docPartObj>
        <w:docPartGallery w:val="Page Numbers (Bottom of Page)"/>
        <w:docPartUnique/>
      </w:docPartObj>
    </w:sdtPr>
    <w:sdtContent>
      <w:p w14:paraId="46F82FFC" w14:textId="77777777" w:rsidR="006C1621" w:rsidRDefault="006C1621" w:rsidP="00800F7F">
        <w:pPr>
          <w:pStyle w:val="Bezproreda"/>
        </w:pPr>
      </w:p>
      <w:p w14:paraId="4C3DE2D6" w14:textId="77777777" w:rsidR="006C1621" w:rsidRDefault="006C1621" w:rsidP="00800F7F">
        <w:pPr>
          <w:pStyle w:val="Bezproreda"/>
        </w:pPr>
      </w:p>
      <w:p w14:paraId="6CFF35EB" w14:textId="77777777" w:rsidR="006C1621" w:rsidRDefault="006C1621" w:rsidP="00800F7F">
        <w:pPr>
          <w:pStyle w:val="Bezproreda"/>
        </w:pPr>
      </w:p>
      <w:p w14:paraId="03D3FB03" w14:textId="493ABA05" w:rsidR="006C1621" w:rsidRPr="00B731E6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PANORA – Razvojna agencija Požeško-slavonske županije</w:t>
        </w:r>
      </w:p>
      <w:p w14:paraId="765166F2" w14:textId="77777777" w:rsidR="006C1621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Republike Hrvatske 1B 34000 Požega</w:t>
        </w:r>
      </w:p>
      <w:p w14:paraId="2BE74F58" w14:textId="77777777" w:rsidR="006C1621" w:rsidRPr="00B731E6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>
          <w:rPr>
            <w:rFonts w:ascii="Favorit" w:hAnsi="Favorit"/>
            <w:sz w:val="18"/>
            <w:szCs w:val="18"/>
          </w:rPr>
          <w:t>OIB: 49631358300</w:t>
        </w:r>
      </w:p>
      <w:p w14:paraId="63DBBF81" w14:textId="77777777" w:rsidR="006C1621" w:rsidRPr="009E7035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www.panora.hr</w:t>
        </w:r>
      </w:p>
      <w:p w14:paraId="6AEB935F" w14:textId="004E9E38" w:rsidR="006C1621" w:rsidRDefault="006C16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EEDA" w14:textId="77777777" w:rsidR="00BD78A7" w:rsidRDefault="00BD78A7" w:rsidP="00B56033">
      <w:pPr>
        <w:spacing w:after="0" w:line="240" w:lineRule="auto"/>
      </w:pPr>
      <w:r>
        <w:separator/>
      </w:r>
    </w:p>
  </w:footnote>
  <w:footnote w:type="continuationSeparator" w:id="0">
    <w:p w14:paraId="5ADA2752" w14:textId="77777777" w:rsidR="00BD78A7" w:rsidRDefault="00BD78A7" w:rsidP="00B5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739309"/>
  <w:bookmarkStart w:id="1" w:name="_Hlk187739310"/>
  <w:bookmarkStart w:id="2" w:name="_Hlk187739313"/>
  <w:bookmarkStart w:id="3" w:name="_Hlk187739314"/>
  <w:p w14:paraId="5F7C9A81" w14:textId="5BDCD79E" w:rsidR="006C1621" w:rsidRPr="00B56033" w:rsidRDefault="006C1621" w:rsidP="00B56033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8BA84" wp14:editId="2CF71646">
              <wp:simplePos x="0" y="0"/>
              <wp:positionH relativeFrom="margin">
                <wp:posOffset>-5715</wp:posOffset>
              </wp:positionH>
              <wp:positionV relativeFrom="margin">
                <wp:posOffset>-235263</wp:posOffset>
              </wp:positionV>
              <wp:extent cx="5760000" cy="13648"/>
              <wp:effectExtent l="19050" t="19050" r="31750" b="24765"/>
              <wp:wrapSquare wrapText="bothSides"/>
              <wp:docPr id="354213952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13648"/>
                      </a:xfrm>
                      <a:prstGeom prst="line">
                        <a:avLst/>
                      </a:prstGeom>
                      <a:ln w="38100">
                        <a:solidFill>
                          <a:srgbClr val="2D71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593FD" id="Ravni poveznik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5pt,-18.5pt" to="453.1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" strokecolor="#2d71c1" strokeweight="3pt">
              <v:stroke joinstyle="miter"/>
              <w10:wrap type="square" anchorx="margin" anchory="margin"/>
            </v:line>
          </w:pict>
        </mc:Fallback>
      </mc:AlternateConten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DD2B" w14:textId="77777777" w:rsidR="003A47E2" w:rsidRPr="00B56033" w:rsidRDefault="003A47E2" w:rsidP="003A47E2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E7465" wp14:editId="4DD3FBE4">
              <wp:simplePos x="0" y="0"/>
              <wp:positionH relativeFrom="margin">
                <wp:posOffset>-5715</wp:posOffset>
              </wp:positionH>
              <wp:positionV relativeFrom="margin">
                <wp:posOffset>-235263</wp:posOffset>
              </wp:positionV>
              <wp:extent cx="5760000" cy="13648"/>
              <wp:effectExtent l="19050" t="19050" r="31750" b="24765"/>
              <wp:wrapSquare wrapText="bothSides"/>
              <wp:docPr id="28256574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13648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D71C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2663D" id="Ravni poveznik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5pt,-18.5pt" to="453.1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" strokecolor="#2d71c1" strokeweight="3pt">
              <v:stroke joinstyle="miter"/>
              <w10:wrap type="square" anchorx="margin" anchory="margin"/>
            </v:line>
          </w:pict>
        </mc:Fallback>
      </mc:AlternateContent>
    </w:r>
  </w:p>
  <w:p w14:paraId="6F263992" w14:textId="0E2068F1" w:rsidR="00A5348E" w:rsidRDefault="003A47E2" w:rsidP="003A47E2">
    <w:pPr>
      <w:pStyle w:val="Zaglavlje"/>
    </w:pPr>
    <w:r>
      <w:rPr>
        <w:rFonts w:ascii="Lora Medium" w:hAnsi="Lora Medium"/>
        <w:sz w:val="60"/>
        <w:szCs w:val="60"/>
      </w:rPr>
      <w:t xml:space="preserve">  </w:t>
    </w:r>
    <w:r w:rsidRPr="00A5348E">
      <w:rPr>
        <w:rFonts w:ascii="Lora Medium" w:hAnsi="Lora Medium"/>
        <w:sz w:val="60"/>
        <w:szCs w:val="60"/>
      </w:rPr>
      <w:t>PLAN RADA ZA 2025. godinu</w:t>
    </w:r>
  </w:p>
  <w:p w14:paraId="565E3B1F" w14:textId="77777777" w:rsidR="003A47E2" w:rsidRDefault="003A47E2" w:rsidP="003A47E2">
    <w:pPr>
      <w:pStyle w:val="Zaglavlje"/>
    </w:pPr>
  </w:p>
  <w:p w14:paraId="6F5E324A" w14:textId="77777777" w:rsidR="003A47E2" w:rsidRPr="003A47E2" w:rsidRDefault="003A47E2" w:rsidP="003A47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3FD"/>
    <w:multiLevelType w:val="hybridMultilevel"/>
    <w:tmpl w:val="06EC06EE"/>
    <w:lvl w:ilvl="0" w:tplc="19927E0C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D740CB"/>
    <w:multiLevelType w:val="hybridMultilevel"/>
    <w:tmpl w:val="E5CC7D7E"/>
    <w:lvl w:ilvl="0" w:tplc="66C64654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F47"/>
    <w:multiLevelType w:val="hybridMultilevel"/>
    <w:tmpl w:val="EA382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B5F"/>
    <w:multiLevelType w:val="hybridMultilevel"/>
    <w:tmpl w:val="D5F47360"/>
    <w:lvl w:ilvl="0" w:tplc="C294276A">
      <w:start w:val="1"/>
      <w:numFmt w:val="bullet"/>
      <w:lvlText w:val="•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0FA"/>
    <w:multiLevelType w:val="hybridMultilevel"/>
    <w:tmpl w:val="269A4868"/>
    <w:lvl w:ilvl="0" w:tplc="93B0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6318"/>
    <w:multiLevelType w:val="hybridMultilevel"/>
    <w:tmpl w:val="A3C41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D02"/>
    <w:multiLevelType w:val="hybridMultilevel"/>
    <w:tmpl w:val="5C2C9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12440"/>
    <w:multiLevelType w:val="hybridMultilevel"/>
    <w:tmpl w:val="B3A08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410E3"/>
    <w:multiLevelType w:val="hybridMultilevel"/>
    <w:tmpl w:val="ED0CAB0E"/>
    <w:lvl w:ilvl="0" w:tplc="19927E0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50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7D5088"/>
    <w:multiLevelType w:val="hybridMultilevel"/>
    <w:tmpl w:val="78C21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01B25"/>
    <w:multiLevelType w:val="hybridMultilevel"/>
    <w:tmpl w:val="6608A2A0"/>
    <w:lvl w:ilvl="0" w:tplc="C294276A">
      <w:start w:val="1"/>
      <w:numFmt w:val="bullet"/>
      <w:lvlText w:val="•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436F"/>
    <w:multiLevelType w:val="hybridMultilevel"/>
    <w:tmpl w:val="307435D6"/>
    <w:lvl w:ilvl="0" w:tplc="B270F6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897"/>
    <w:multiLevelType w:val="hybridMultilevel"/>
    <w:tmpl w:val="20B08132"/>
    <w:lvl w:ilvl="0" w:tplc="19927E0C">
      <w:start w:val="1"/>
      <w:numFmt w:val="decimal"/>
      <w:lvlText w:val="%1.1.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62C60618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1243C3"/>
    <w:multiLevelType w:val="hybridMultilevel"/>
    <w:tmpl w:val="BB4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2C7"/>
    <w:multiLevelType w:val="multilevel"/>
    <w:tmpl w:val="F3C45024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E074641"/>
    <w:multiLevelType w:val="hybridMultilevel"/>
    <w:tmpl w:val="C1186522"/>
    <w:lvl w:ilvl="0" w:tplc="66C62242">
      <w:numFmt w:val="bullet"/>
      <w:lvlText w:val="-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3534"/>
    <w:multiLevelType w:val="hybridMultilevel"/>
    <w:tmpl w:val="74FC5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10850"/>
    <w:multiLevelType w:val="hybridMultilevel"/>
    <w:tmpl w:val="46AED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1B7"/>
    <w:multiLevelType w:val="hybridMultilevel"/>
    <w:tmpl w:val="95BCB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0690">
    <w:abstractNumId w:val="16"/>
  </w:num>
  <w:num w:numId="2" w16cid:durableId="1262878972">
    <w:abstractNumId w:val="9"/>
  </w:num>
  <w:num w:numId="3" w16cid:durableId="128017933">
    <w:abstractNumId w:val="13"/>
  </w:num>
  <w:num w:numId="4" w16cid:durableId="108625059">
    <w:abstractNumId w:val="13"/>
    <w:lvlOverride w:ilvl="0">
      <w:startOverride w:val="1"/>
    </w:lvlOverride>
  </w:num>
  <w:num w:numId="5" w16cid:durableId="89546790">
    <w:abstractNumId w:val="12"/>
  </w:num>
  <w:num w:numId="6" w16cid:durableId="1232084908">
    <w:abstractNumId w:val="8"/>
  </w:num>
  <w:num w:numId="7" w16cid:durableId="404256684">
    <w:abstractNumId w:val="0"/>
  </w:num>
  <w:num w:numId="8" w16cid:durableId="1917667781">
    <w:abstractNumId w:val="1"/>
  </w:num>
  <w:num w:numId="9" w16cid:durableId="130370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6156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1830432">
    <w:abstractNumId w:val="7"/>
  </w:num>
  <w:num w:numId="12" w16cid:durableId="1092360785">
    <w:abstractNumId w:val="19"/>
  </w:num>
  <w:num w:numId="13" w16cid:durableId="1247302357">
    <w:abstractNumId w:val="18"/>
  </w:num>
  <w:num w:numId="14" w16cid:durableId="540484601">
    <w:abstractNumId w:val="5"/>
  </w:num>
  <w:num w:numId="15" w16cid:durableId="1014649205">
    <w:abstractNumId w:val="15"/>
  </w:num>
  <w:num w:numId="16" w16cid:durableId="1627351800">
    <w:abstractNumId w:val="14"/>
  </w:num>
  <w:num w:numId="17" w16cid:durableId="1414474741">
    <w:abstractNumId w:val="20"/>
  </w:num>
  <w:num w:numId="18" w16cid:durableId="1458793964">
    <w:abstractNumId w:val="6"/>
  </w:num>
  <w:num w:numId="19" w16cid:durableId="429938406">
    <w:abstractNumId w:val="2"/>
  </w:num>
  <w:num w:numId="20" w16cid:durableId="271983895">
    <w:abstractNumId w:val="11"/>
  </w:num>
  <w:num w:numId="21" w16cid:durableId="797459325">
    <w:abstractNumId w:val="3"/>
  </w:num>
  <w:num w:numId="22" w16cid:durableId="374546064">
    <w:abstractNumId w:val="4"/>
  </w:num>
  <w:num w:numId="23" w16cid:durableId="296959032">
    <w:abstractNumId w:val="10"/>
  </w:num>
  <w:num w:numId="24" w16cid:durableId="591548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11"/>
    <w:rsid w:val="00005968"/>
    <w:rsid w:val="000866D1"/>
    <w:rsid w:val="000B3A73"/>
    <w:rsid w:val="000C5499"/>
    <w:rsid w:val="000D5E9A"/>
    <w:rsid w:val="000F67BF"/>
    <w:rsid w:val="002024D9"/>
    <w:rsid w:val="002378CF"/>
    <w:rsid w:val="00246DDE"/>
    <w:rsid w:val="002A509B"/>
    <w:rsid w:val="002E6AE7"/>
    <w:rsid w:val="00306502"/>
    <w:rsid w:val="00365693"/>
    <w:rsid w:val="003726AA"/>
    <w:rsid w:val="003A47E2"/>
    <w:rsid w:val="003A679B"/>
    <w:rsid w:val="003B6C7A"/>
    <w:rsid w:val="003C1812"/>
    <w:rsid w:val="003F3749"/>
    <w:rsid w:val="003F73AB"/>
    <w:rsid w:val="004052FC"/>
    <w:rsid w:val="00405D59"/>
    <w:rsid w:val="0041295B"/>
    <w:rsid w:val="00427562"/>
    <w:rsid w:val="004516DB"/>
    <w:rsid w:val="00454169"/>
    <w:rsid w:val="00455985"/>
    <w:rsid w:val="00467F7A"/>
    <w:rsid w:val="0047347B"/>
    <w:rsid w:val="004B3D9B"/>
    <w:rsid w:val="004B5204"/>
    <w:rsid w:val="004D4ADB"/>
    <w:rsid w:val="004F17C6"/>
    <w:rsid w:val="005339E3"/>
    <w:rsid w:val="00534FCA"/>
    <w:rsid w:val="00571C8B"/>
    <w:rsid w:val="005A43D4"/>
    <w:rsid w:val="005E0413"/>
    <w:rsid w:val="0068379E"/>
    <w:rsid w:val="0069785C"/>
    <w:rsid w:val="006C1621"/>
    <w:rsid w:val="006D04AD"/>
    <w:rsid w:val="006D6EAF"/>
    <w:rsid w:val="00723629"/>
    <w:rsid w:val="00772C11"/>
    <w:rsid w:val="0077508C"/>
    <w:rsid w:val="007A0CC7"/>
    <w:rsid w:val="007B0C34"/>
    <w:rsid w:val="007B15DC"/>
    <w:rsid w:val="007C17E8"/>
    <w:rsid w:val="007E1286"/>
    <w:rsid w:val="007F11F3"/>
    <w:rsid w:val="00800F7F"/>
    <w:rsid w:val="00807528"/>
    <w:rsid w:val="00807932"/>
    <w:rsid w:val="0081461E"/>
    <w:rsid w:val="00836B36"/>
    <w:rsid w:val="00840145"/>
    <w:rsid w:val="00894107"/>
    <w:rsid w:val="008C06C9"/>
    <w:rsid w:val="008D17C8"/>
    <w:rsid w:val="008D4446"/>
    <w:rsid w:val="009106FB"/>
    <w:rsid w:val="009166E3"/>
    <w:rsid w:val="009D3716"/>
    <w:rsid w:val="009F378E"/>
    <w:rsid w:val="009F6786"/>
    <w:rsid w:val="00A5348E"/>
    <w:rsid w:val="00A6354A"/>
    <w:rsid w:val="00A71C20"/>
    <w:rsid w:val="00AB5D83"/>
    <w:rsid w:val="00AF5A5D"/>
    <w:rsid w:val="00B12BD7"/>
    <w:rsid w:val="00B56033"/>
    <w:rsid w:val="00BB0E20"/>
    <w:rsid w:val="00BD78A7"/>
    <w:rsid w:val="00BF3390"/>
    <w:rsid w:val="00C012FD"/>
    <w:rsid w:val="00C128E9"/>
    <w:rsid w:val="00C45CA5"/>
    <w:rsid w:val="00C70E69"/>
    <w:rsid w:val="00C91283"/>
    <w:rsid w:val="00CA097E"/>
    <w:rsid w:val="00CA0E08"/>
    <w:rsid w:val="00D201F9"/>
    <w:rsid w:val="00D54A7F"/>
    <w:rsid w:val="00D711FE"/>
    <w:rsid w:val="00DA2A35"/>
    <w:rsid w:val="00DD448A"/>
    <w:rsid w:val="00E4630F"/>
    <w:rsid w:val="00E505A3"/>
    <w:rsid w:val="00E51BBF"/>
    <w:rsid w:val="00E56157"/>
    <w:rsid w:val="00EB605C"/>
    <w:rsid w:val="00ED4CB4"/>
    <w:rsid w:val="00F66F27"/>
    <w:rsid w:val="00F94CC3"/>
    <w:rsid w:val="00F95F94"/>
    <w:rsid w:val="00FA02B5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B75E"/>
  <w15:chartTrackingRefBased/>
  <w15:docId w15:val="{D446EBD7-CC94-41CA-895C-1EEE690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DD448A"/>
    <w:pPr>
      <w:keepNext/>
      <w:keepLines/>
      <w:numPr>
        <w:numId w:val="1"/>
      </w:numPr>
      <w:spacing w:after="120"/>
      <w:ind w:left="714" w:hanging="357"/>
      <w:outlineLvl w:val="0"/>
    </w:pPr>
    <w:rPr>
      <w:rFonts w:ascii="Lora Medium" w:eastAsiaTheme="majorEastAsia" w:hAnsi="Lora Medium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DD448A"/>
    <w:pPr>
      <w:keepNext/>
      <w:keepLines/>
      <w:numPr>
        <w:ilvl w:val="1"/>
        <w:numId w:val="1"/>
      </w:numPr>
      <w:spacing w:after="120"/>
      <w:ind w:left="1077"/>
      <w:outlineLvl w:val="1"/>
    </w:pPr>
    <w:rPr>
      <w:rFonts w:ascii="Lora Medium" w:eastAsiaTheme="majorEastAsia" w:hAnsi="Lora Medium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6033"/>
  </w:style>
  <w:style w:type="paragraph" w:styleId="Podnoje">
    <w:name w:val="footer"/>
    <w:basedOn w:val="Normal"/>
    <w:link w:val="PodnojeChar"/>
    <w:uiPriority w:val="99"/>
    <w:unhideWhenUsed/>
    <w:rsid w:val="00B5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033"/>
  </w:style>
  <w:style w:type="character" w:customStyle="1" w:styleId="Naslov1Char">
    <w:name w:val="Naslov 1 Char"/>
    <w:basedOn w:val="Zadanifontodlomka"/>
    <w:link w:val="Naslov1"/>
    <w:uiPriority w:val="9"/>
    <w:rsid w:val="00DD448A"/>
    <w:rPr>
      <w:rFonts w:ascii="Lora Medium" w:eastAsiaTheme="majorEastAsia" w:hAnsi="Lora Medium" w:cstheme="majorBidi"/>
      <w:b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9D3716"/>
    <w:pPr>
      <w:outlineLvl w:val="9"/>
    </w:pPr>
    <w:rPr>
      <w:rFonts w:asciiTheme="majorHAnsi" w:hAnsiTheme="majorHAnsi"/>
      <w:b w:val="0"/>
      <w:kern w:val="0"/>
      <w:sz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9D3716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9D3716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9D371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9D371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9D3716"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9D3716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9D3716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9D3716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9D3716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9D371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DD448A"/>
    <w:rPr>
      <w:rFonts w:ascii="Lora Medium" w:eastAsiaTheme="majorEastAsia" w:hAnsi="Lora Medium" w:cstheme="majorBidi"/>
      <w:b/>
      <w:sz w:val="24"/>
      <w:szCs w:val="26"/>
    </w:rPr>
  </w:style>
  <w:style w:type="paragraph" w:customStyle="1" w:styleId="Majertekst">
    <w:name w:val="Majer tekst"/>
    <w:basedOn w:val="Normal"/>
    <w:link w:val="MajertekstChar"/>
    <w:qFormat/>
    <w:rsid w:val="004052FC"/>
    <w:pPr>
      <w:jc w:val="both"/>
    </w:pPr>
    <w:rPr>
      <w:rFonts w:ascii="Lora Medium" w:hAnsi="Lora Medium"/>
    </w:rPr>
  </w:style>
  <w:style w:type="character" w:customStyle="1" w:styleId="MajertekstChar">
    <w:name w:val="Majer tekst Char"/>
    <w:basedOn w:val="Zadanifontodlomka"/>
    <w:link w:val="Majertekst"/>
    <w:rsid w:val="004052FC"/>
    <w:rPr>
      <w:rFonts w:ascii="Lora Medium" w:hAnsi="Lora Medium"/>
    </w:rPr>
  </w:style>
  <w:style w:type="paragraph" w:styleId="Bezproreda">
    <w:name w:val="No Spacing"/>
    <w:uiPriority w:val="1"/>
    <w:qFormat/>
    <w:rsid w:val="008C06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B0E2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052F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panora.h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krpsz@panor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935F-7AB6-4799-BF23-00D2FC5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21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Korisnik</cp:lastModifiedBy>
  <cp:revision>27</cp:revision>
  <cp:lastPrinted>2025-01-10T07:01:00Z</cp:lastPrinted>
  <dcterms:created xsi:type="dcterms:W3CDTF">2024-12-18T13:48:00Z</dcterms:created>
  <dcterms:modified xsi:type="dcterms:W3CDTF">2025-01-16T08:05:00Z</dcterms:modified>
</cp:coreProperties>
</file>